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04" w:rsidRDefault="00217504">
      <w:pPr>
        <w:pStyle w:val="Textoindependiente"/>
        <w:rPr>
          <w:sz w:val="20"/>
        </w:rPr>
      </w:pPr>
    </w:p>
    <w:p w:rsidR="00217504" w:rsidRDefault="00217504">
      <w:pPr>
        <w:pStyle w:val="Textoindependiente"/>
        <w:spacing w:before="10"/>
        <w:rPr>
          <w:sz w:val="18"/>
        </w:rPr>
      </w:pPr>
    </w:p>
    <w:p w:rsidR="00217504" w:rsidRDefault="00905F1B">
      <w:pPr>
        <w:pStyle w:val="Textoindependiente"/>
        <w:spacing w:before="90"/>
        <w:ind w:left="112"/>
      </w:pPr>
      <w:proofErr w:type="spellStart"/>
      <w:r>
        <w:rPr>
          <w:b/>
        </w:rPr>
        <w:t>Asunto</w:t>
      </w:r>
      <w:proofErr w:type="spellEnd"/>
      <w:r>
        <w:t xml:space="preserve">: </w:t>
      </w:r>
      <w:proofErr w:type="spellStart"/>
      <w:r>
        <w:t>Informe</w:t>
      </w:r>
      <w:proofErr w:type="spellEnd"/>
      <w:r>
        <w:t xml:space="preserve"> de </w:t>
      </w:r>
      <w:proofErr w:type="spellStart"/>
      <w:r>
        <w:t>seguimento</w:t>
      </w:r>
      <w:proofErr w:type="spellEnd"/>
      <w:r>
        <w:t xml:space="preserve"> do Plan </w:t>
      </w:r>
      <w:proofErr w:type="spellStart"/>
      <w:r>
        <w:t>Económico-Financeiro</w:t>
      </w:r>
      <w:proofErr w:type="spellEnd"/>
      <w:r>
        <w:t xml:space="preserve"> 2016-2017</w:t>
      </w:r>
    </w:p>
    <w:p w:rsidR="00217504" w:rsidRDefault="00217504">
      <w:pPr>
        <w:pStyle w:val="Textoindependiente"/>
        <w:rPr>
          <w:sz w:val="26"/>
        </w:rPr>
      </w:pPr>
    </w:p>
    <w:p w:rsidR="00217504" w:rsidRDefault="00217504">
      <w:pPr>
        <w:pStyle w:val="Textoindependiente"/>
        <w:spacing w:before="4"/>
        <w:rPr>
          <w:sz w:val="22"/>
        </w:rPr>
      </w:pPr>
    </w:p>
    <w:p w:rsidR="00217504" w:rsidRDefault="00905F1B">
      <w:pPr>
        <w:pStyle w:val="Ttulo1"/>
        <w:spacing w:line="275" w:lineRule="exact"/>
        <w:ind w:left="112"/>
      </w:pPr>
      <w:proofErr w:type="spellStart"/>
      <w:r>
        <w:t>Lexislación</w:t>
      </w:r>
      <w:proofErr w:type="spellEnd"/>
      <w:r>
        <w:t xml:space="preserve"> </w:t>
      </w:r>
      <w:proofErr w:type="spellStart"/>
      <w:r>
        <w:t>aplicable</w:t>
      </w:r>
      <w:proofErr w:type="spellEnd"/>
    </w:p>
    <w:p w:rsidR="00217504" w:rsidRDefault="00905F1B">
      <w:pPr>
        <w:pStyle w:val="Prrafodelista"/>
        <w:numPr>
          <w:ilvl w:val="0"/>
          <w:numId w:val="2"/>
        </w:numPr>
        <w:tabs>
          <w:tab w:val="left" w:pos="473"/>
          <w:tab w:val="left" w:pos="474"/>
        </w:tabs>
        <w:spacing w:line="206" w:lineRule="exact"/>
        <w:rPr>
          <w:sz w:val="18"/>
        </w:rPr>
      </w:pPr>
      <w:r>
        <w:rPr>
          <w:sz w:val="18"/>
        </w:rPr>
        <w:t xml:space="preserve">Lei 39/2015, do 1 de </w:t>
      </w:r>
      <w:proofErr w:type="spellStart"/>
      <w:r>
        <w:rPr>
          <w:sz w:val="18"/>
        </w:rPr>
        <w:t>outubro</w:t>
      </w:r>
      <w:proofErr w:type="spellEnd"/>
      <w:r>
        <w:rPr>
          <w:sz w:val="18"/>
        </w:rPr>
        <w:t xml:space="preserve">, do </w:t>
      </w:r>
      <w:proofErr w:type="spellStart"/>
      <w:r>
        <w:rPr>
          <w:sz w:val="18"/>
        </w:rPr>
        <w:t>Procedemento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Administrativo</w:t>
      </w:r>
      <w:proofErr w:type="spellEnd"/>
      <w:r>
        <w:rPr>
          <w:spacing w:val="-26"/>
          <w:sz w:val="18"/>
        </w:rPr>
        <w:t xml:space="preserve"> </w:t>
      </w:r>
      <w:proofErr w:type="spellStart"/>
      <w:r>
        <w:rPr>
          <w:sz w:val="18"/>
        </w:rPr>
        <w:t>Común</w:t>
      </w:r>
      <w:proofErr w:type="spellEnd"/>
    </w:p>
    <w:p w:rsidR="00217504" w:rsidRDefault="00905F1B">
      <w:pPr>
        <w:pStyle w:val="Prrafodelista"/>
        <w:numPr>
          <w:ilvl w:val="0"/>
          <w:numId w:val="2"/>
        </w:numPr>
        <w:tabs>
          <w:tab w:val="left" w:pos="473"/>
          <w:tab w:val="left" w:pos="474"/>
        </w:tabs>
        <w:spacing w:line="206" w:lineRule="exact"/>
        <w:rPr>
          <w:sz w:val="18"/>
        </w:rPr>
      </w:pPr>
      <w:r>
        <w:rPr>
          <w:sz w:val="18"/>
        </w:rPr>
        <w:t xml:space="preserve">Lei 7/1985, do 2 de </w:t>
      </w:r>
      <w:proofErr w:type="spellStart"/>
      <w:r>
        <w:rPr>
          <w:sz w:val="18"/>
        </w:rPr>
        <w:t>abril</w:t>
      </w:r>
      <w:proofErr w:type="spellEnd"/>
      <w:r>
        <w:rPr>
          <w:sz w:val="18"/>
        </w:rPr>
        <w:t xml:space="preserve">, de Bases de </w:t>
      </w:r>
      <w:proofErr w:type="spellStart"/>
      <w:r>
        <w:rPr>
          <w:sz w:val="18"/>
        </w:rPr>
        <w:t>Réxime</w:t>
      </w:r>
      <w:proofErr w:type="spellEnd"/>
      <w:r>
        <w:rPr>
          <w:spacing w:val="-19"/>
          <w:sz w:val="18"/>
        </w:rPr>
        <w:t xml:space="preserve"> </w:t>
      </w:r>
      <w:r>
        <w:rPr>
          <w:sz w:val="18"/>
        </w:rPr>
        <w:t>Local.</w:t>
      </w:r>
    </w:p>
    <w:p w:rsidR="00217504" w:rsidRDefault="00905F1B">
      <w:pPr>
        <w:pStyle w:val="Prrafodelista"/>
        <w:numPr>
          <w:ilvl w:val="0"/>
          <w:numId w:val="2"/>
        </w:numPr>
        <w:tabs>
          <w:tab w:val="left" w:pos="473"/>
          <w:tab w:val="left" w:pos="474"/>
        </w:tabs>
        <w:spacing w:line="206" w:lineRule="exact"/>
        <w:rPr>
          <w:sz w:val="18"/>
        </w:rPr>
      </w:pPr>
      <w:r>
        <w:rPr>
          <w:sz w:val="18"/>
        </w:rPr>
        <w:t xml:space="preserve">Lei 27/2013, do 27 de </w:t>
      </w:r>
      <w:proofErr w:type="spellStart"/>
      <w:r>
        <w:rPr>
          <w:sz w:val="18"/>
        </w:rPr>
        <w:t>dicembro</w:t>
      </w:r>
      <w:proofErr w:type="spellEnd"/>
      <w:r>
        <w:rPr>
          <w:sz w:val="18"/>
        </w:rPr>
        <w:t xml:space="preserve">, de </w:t>
      </w:r>
      <w:proofErr w:type="spellStart"/>
      <w:r>
        <w:rPr>
          <w:sz w:val="18"/>
        </w:rPr>
        <w:t>racionalización</w:t>
      </w:r>
      <w:proofErr w:type="spellEnd"/>
      <w:r>
        <w:rPr>
          <w:sz w:val="18"/>
        </w:rPr>
        <w:t xml:space="preserve"> e </w:t>
      </w:r>
      <w:proofErr w:type="spellStart"/>
      <w:r>
        <w:rPr>
          <w:sz w:val="18"/>
        </w:rPr>
        <w:t>sostenibilidade</w:t>
      </w:r>
      <w:proofErr w:type="spellEnd"/>
      <w:r>
        <w:rPr>
          <w:sz w:val="18"/>
        </w:rPr>
        <w:t xml:space="preserve"> da </w:t>
      </w:r>
      <w:proofErr w:type="spellStart"/>
      <w:r>
        <w:rPr>
          <w:sz w:val="18"/>
        </w:rPr>
        <w:t>Administración</w:t>
      </w:r>
      <w:proofErr w:type="spellEnd"/>
      <w:r>
        <w:rPr>
          <w:spacing w:val="-25"/>
          <w:sz w:val="18"/>
        </w:rPr>
        <w:t xml:space="preserve"> </w:t>
      </w:r>
      <w:r>
        <w:rPr>
          <w:sz w:val="18"/>
        </w:rPr>
        <w:t>Local</w:t>
      </w:r>
    </w:p>
    <w:p w:rsidR="00217504" w:rsidRDefault="00905F1B">
      <w:pPr>
        <w:pStyle w:val="Prrafodelista"/>
        <w:numPr>
          <w:ilvl w:val="0"/>
          <w:numId w:val="2"/>
        </w:numPr>
        <w:tabs>
          <w:tab w:val="left" w:pos="473"/>
          <w:tab w:val="left" w:pos="474"/>
        </w:tabs>
        <w:spacing w:line="207" w:lineRule="exact"/>
        <w:rPr>
          <w:sz w:val="18"/>
        </w:rPr>
      </w:pPr>
      <w:r>
        <w:rPr>
          <w:sz w:val="18"/>
        </w:rPr>
        <w:t xml:space="preserve">Real </w:t>
      </w:r>
      <w:proofErr w:type="spellStart"/>
      <w:r>
        <w:rPr>
          <w:sz w:val="18"/>
        </w:rPr>
        <w:t>Decreto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Lexislativo</w:t>
      </w:r>
      <w:proofErr w:type="spellEnd"/>
      <w:r>
        <w:rPr>
          <w:sz w:val="18"/>
        </w:rPr>
        <w:t xml:space="preserve"> 781/1986, do 18 de</w:t>
      </w:r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abril</w:t>
      </w:r>
      <w:proofErr w:type="spellEnd"/>
      <w:r>
        <w:rPr>
          <w:sz w:val="18"/>
        </w:rPr>
        <w:t>.</w:t>
      </w:r>
    </w:p>
    <w:p w:rsidR="00217504" w:rsidRDefault="00905F1B">
      <w:pPr>
        <w:pStyle w:val="Prrafodelista"/>
        <w:numPr>
          <w:ilvl w:val="0"/>
          <w:numId w:val="2"/>
        </w:numPr>
        <w:tabs>
          <w:tab w:val="left" w:pos="473"/>
          <w:tab w:val="left" w:pos="474"/>
        </w:tabs>
        <w:spacing w:before="1" w:line="207" w:lineRule="exact"/>
        <w:rPr>
          <w:sz w:val="18"/>
        </w:rPr>
      </w:pPr>
      <w:r>
        <w:rPr>
          <w:sz w:val="18"/>
        </w:rPr>
        <w:t xml:space="preserve">Real </w:t>
      </w:r>
      <w:proofErr w:type="spellStart"/>
      <w:r>
        <w:rPr>
          <w:sz w:val="18"/>
        </w:rPr>
        <w:t>Decreto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Lexislativo</w:t>
      </w:r>
      <w:proofErr w:type="spellEnd"/>
      <w:r>
        <w:rPr>
          <w:sz w:val="18"/>
        </w:rPr>
        <w:t xml:space="preserve"> 2/2004, do 5 de </w:t>
      </w:r>
      <w:proofErr w:type="spellStart"/>
      <w:r>
        <w:rPr>
          <w:sz w:val="18"/>
        </w:rPr>
        <w:t>marzo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Texto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Refundido</w:t>
      </w:r>
      <w:proofErr w:type="spellEnd"/>
      <w:r>
        <w:rPr>
          <w:sz w:val="18"/>
        </w:rPr>
        <w:t xml:space="preserve"> da Lei </w:t>
      </w:r>
      <w:proofErr w:type="spellStart"/>
      <w:r>
        <w:rPr>
          <w:sz w:val="18"/>
        </w:rPr>
        <w:t>Reguladora</w:t>
      </w:r>
      <w:proofErr w:type="spellEnd"/>
      <w:r>
        <w:rPr>
          <w:sz w:val="18"/>
        </w:rPr>
        <w:t xml:space="preserve"> das </w:t>
      </w:r>
      <w:proofErr w:type="spellStart"/>
      <w:r>
        <w:rPr>
          <w:sz w:val="18"/>
        </w:rPr>
        <w:t>Facendas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Locais</w:t>
      </w:r>
      <w:proofErr w:type="spellEnd"/>
      <w:r>
        <w:rPr>
          <w:spacing w:val="-29"/>
          <w:sz w:val="18"/>
        </w:rPr>
        <w:t xml:space="preserve"> </w:t>
      </w:r>
      <w:r>
        <w:rPr>
          <w:sz w:val="18"/>
        </w:rPr>
        <w:t>(TRLRFL)</w:t>
      </w:r>
    </w:p>
    <w:p w:rsidR="00217504" w:rsidRDefault="00905F1B">
      <w:pPr>
        <w:pStyle w:val="Prrafodelista"/>
        <w:numPr>
          <w:ilvl w:val="0"/>
          <w:numId w:val="2"/>
        </w:numPr>
        <w:tabs>
          <w:tab w:val="left" w:pos="473"/>
          <w:tab w:val="left" w:pos="474"/>
        </w:tabs>
        <w:spacing w:line="206" w:lineRule="exact"/>
        <w:rPr>
          <w:sz w:val="18"/>
        </w:rPr>
      </w:pPr>
      <w:r>
        <w:rPr>
          <w:sz w:val="18"/>
        </w:rPr>
        <w:t>L</w:t>
      </w:r>
      <w:r>
        <w:rPr>
          <w:sz w:val="18"/>
        </w:rPr>
        <w:t xml:space="preserve">ei </w:t>
      </w:r>
      <w:proofErr w:type="spellStart"/>
      <w:r>
        <w:rPr>
          <w:sz w:val="18"/>
        </w:rPr>
        <w:t>Orgánica</w:t>
      </w:r>
      <w:proofErr w:type="spellEnd"/>
      <w:r>
        <w:rPr>
          <w:sz w:val="18"/>
        </w:rPr>
        <w:t xml:space="preserve"> 2/2012, de </w:t>
      </w:r>
      <w:proofErr w:type="spellStart"/>
      <w:r>
        <w:rPr>
          <w:sz w:val="18"/>
        </w:rPr>
        <w:t>estabilidade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orzamentaria</w:t>
      </w:r>
      <w:proofErr w:type="spellEnd"/>
      <w:r>
        <w:rPr>
          <w:sz w:val="18"/>
        </w:rPr>
        <w:t xml:space="preserve"> e </w:t>
      </w:r>
      <w:proofErr w:type="spellStart"/>
      <w:r>
        <w:rPr>
          <w:sz w:val="18"/>
        </w:rPr>
        <w:t>sustentabilidade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financeira</w:t>
      </w:r>
      <w:proofErr w:type="spellEnd"/>
      <w:r>
        <w:rPr>
          <w:spacing w:val="-14"/>
          <w:sz w:val="18"/>
        </w:rPr>
        <w:t xml:space="preserve"> </w:t>
      </w:r>
      <w:r>
        <w:rPr>
          <w:sz w:val="18"/>
        </w:rPr>
        <w:t>(LOEPSF)</w:t>
      </w:r>
    </w:p>
    <w:p w:rsidR="00217504" w:rsidRDefault="00905F1B">
      <w:pPr>
        <w:pStyle w:val="Prrafodelista"/>
        <w:numPr>
          <w:ilvl w:val="0"/>
          <w:numId w:val="2"/>
        </w:numPr>
        <w:tabs>
          <w:tab w:val="left" w:pos="473"/>
          <w:tab w:val="left" w:pos="474"/>
        </w:tabs>
        <w:ind w:right="666"/>
        <w:rPr>
          <w:sz w:val="18"/>
        </w:rPr>
      </w:pPr>
      <w:r>
        <w:rPr>
          <w:sz w:val="18"/>
        </w:rPr>
        <w:t xml:space="preserve">Real </w:t>
      </w:r>
      <w:proofErr w:type="spellStart"/>
      <w:r>
        <w:rPr>
          <w:sz w:val="18"/>
        </w:rPr>
        <w:t>Decreto</w:t>
      </w:r>
      <w:proofErr w:type="spellEnd"/>
      <w:r>
        <w:rPr>
          <w:sz w:val="18"/>
        </w:rPr>
        <w:t xml:space="preserve"> 1463/2007, do 2 de </w:t>
      </w:r>
      <w:proofErr w:type="spellStart"/>
      <w:r>
        <w:rPr>
          <w:sz w:val="18"/>
        </w:rPr>
        <w:t>noviembro</w:t>
      </w:r>
      <w:proofErr w:type="spellEnd"/>
      <w:r>
        <w:rPr>
          <w:sz w:val="18"/>
        </w:rPr>
        <w:t xml:space="preserve">, polo que se </w:t>
      </w:r>
      <w:proofErr w:type="spellStart"/>
      <w:r>
        <w:rPr>
          <w:sz w:val="18"/>
        </w:rPr>
        <w:t>aproba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regulamento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desarrollo</w:t>
      </w:r>
      <w:proofErr w:type="spellEnd"/>
      <w:r>
        <w:rPr>
          <w:sz w:val="18"/>
        </w:rPr>
        <w:t xml:space="preserve"> da Lei 18/2001, do 12 de </w:t>
      </w:r>
      <w:proofErr w:type="spellStart"/>
      <w:r>
        <w:rPr>
          <w:sz w:val="18"/>
        </w:rPr>
        <w:t>dicembro</w:t>
      </w:r>
      <w:proofErr w:type="spellEnd"/>
      <w:r>
        <w:rPr>
          <w:sz w:val="18"/>
        </w:rPr>
        <w:t xml:space="preserve">, de </w:t>
      </w:r>
      <w:proofErr w:type="spellStart"/>
      <w:r>
        <w:rPr>
          <w:sz w:val="18"/>
        </w:rPr>
        <w:t>Estabilidade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Presupostaria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súa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aplic</w:t>
      </w:r>
      <w:r>
        <w:rPr>
          <w:sz w:val="18"/>
        </w:rPr>
        <w:t>ación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ás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entidades</w:t>
      </w:r>
      <w:proofErr w:type="spellEnd"/>
      <w:r>
        <w:rPr>
          <w:spacing w:val="-22"/>
          <w:sz w:val="18"/>
        </w:rPr>
        <w:t xml:space="preserve"> </w:t>
      </w:r>
      <w:proofErr w:type="spellStart"/>
      <w:r>
        <w:rPr>
          <w:sz w:val="18"/>
        </w:rPr>
        <w:t>locais</w:t>
      </w:r>
      <w:proofErr w:type="spellEnd"/>
    </w:p>
    <w:p w:rsidR="00217504" w:rsidRDefault="00905F1B">
      <w:pPr>
        <w:pStyle w:val="Prrafodelista"/>
        <w:numPr>
          <w:ilvl w:val="0"/>
          <w:numId w:val="2"/>
        </w:numPr>
        <w:tabs>
          <w:tab w:val="left" w:pos="473"/>
          <w:tab w:val="left" w:pos="474"/>
        </w:tabs>
        <w:spacing w:before="2" w:line="207" w:lineRule="exact"/>
        <w:rPr>
          <w:sz w:val="18"/>
        </w:rPr>
      </w:pPr>
      <w:r>
        <w:rPr>
          <w:sz w:val="18"/>
        </w:rPr>
        <w:t xml:space="preserve">Lei </w:t>
      </w:r>
      <w:proofErr w:type="spellStart"/>
      <w:r>
        <w:rPr>
          <w:sz w:val="18"/>
        </w:rPr>
        <w:t>Orgánica</w:t>
      </w:r>
      <w:proofErr w:type="spellEnd"/>
      <w:r>
        <w:rPr>
          <w:sz w:val="18"/>
        </w:rPr>
        <w:t xml:space="preserve"> 9/2013, do 20 de </w:t>
      </w:r>
      <w:proofErr w:type="spellStart"/>
      <w:r>
        <w:rPr>
          <w:sz w:val="18"/>
        </w:rPr>
        <w:t>diciembre</w:t>
      </w:r>
      <w:proofErr w:type="spellEnd"/>
      <w:r>
        <w:rPr>
          <w:sz w:val="18"/>
        </w:rPr>
        <w:t xml:space="preserve">, de control da </w:t>
      </w:r>
      <w:proofErr w:type="spellStart"/>
      <w:r>
        <w:rPr>
          <w:sz w:val="18"/>
        </w:rPr>
        <w:t>débeda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comercial</w:t>
      </w:r>
      <w:proofErr w:type="spellEnd"/>
      <w:r>
        <w:rPr>
          <w:sz w:val="18"/>
        </w:rPr>
        <w:t xml:space="preserve"> no  sector</w:t>
      </w:r>
      <w:r>
        <w:rPr>
          <w:spacing w:val="-27"/>
          <w:sz w:val="18"/>
        </w:rPr>
        <w:t xml:space="preserve"> </w:t>
      </w:r>
      <w:proofErr w:type="spellStart"/>
      <w:r>
        <w:rPr>
          <w:sz w:val="18"/>
        </w:rPr>
        <w:t>público</w:t>
      </w:r>
      <w:proofErr w:type="spellEnd"/>
    </w:p>
    <w:p w:rsidR="00217504" w:rsidRDefault="00905F1B">
      <w:pPr>
        <w:pStyle w:val="Prrafodelista"/>
        <w:numPr>
          <w:ilvl w:val="0"/>
          <w:numId w:val="2"/>
        </w:numPr>
        <w:tabs>
          <w:tab w:val="left" w:pos="473"/>
          <w:tab w:val="left" w:pos="474"/>
        </w:tabs>
        <w:ind w:right="667"/>
        <w:rPr>
          <w:sz w:val="18"/>
        </w:rPr>
      </w:pPr>
      <w:r>
        <w:rPr>
          <w:sz w:val="18"/>
        </w:rPr>
        <w:t xml:space="preserve">Real </w:t>
      </w:r>
      <w:proofErr w:type="spellStart"/>
      <w:r>
        <w:rPr>
          <w:sz w:val="18"/>
        </w:rPr>
        <w:t>decreto</w:t>
      </w:r>
      <w:proofErr w:type="spellEnd"/>
      <w:r>
        <w:rPr>
          <w:sz w:val="18"/>
        </w:rPr>
        <w:t xml:space="preserve"> lei 2/2014, do 21 de </w:t>
      </w:r>
      <w:proofErr w:type="spellStart"/>
      <w:r>
        <w:rPr>
          <w:sz w:val="18"/>
        </w:rPr>
        <w:t>febreiro</w:t>
      </w:r>
      <w:proofErr w:type="spellEnd"/>
      <w:r>
        <w:rPr>
          <w:sz w:val="18"/>
        </w:rPr>
        <w:t xml:space="preserve">, polo que se </w:t>
      </w:r>
      <w:proofErr w:type="spellStart"/>
      <w:r>
        <w:rPr>
          <w:sz w:val="18"/>
        </w:rPr>
        <w:t>adoptan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medidas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urxentes</w:t>
      </w:r>
      <w:proofErr w:type="spellEnd"/>
      <w:r>
        <w:rPr>
          <w:sz w:val="18"/>
        </w:rPr>
        <w:t xml:space="preserve"> para </w:t>
      </w:r>
      <w:proofErr w:type="spellStart"/>
      <w:r>
        <w:rPr>
          <w:sz w:val="18"/>
        </w:rPr>
        <w:t>reparar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daños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causados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dous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primeros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meses</w:t>
      </w:r>
      <w:proofErr w:type="spellEnd"/>
      <w:r>
        <w:rPr>
          <w:sz w:val="18"/>
        </w:rPr>
        <w:t xml:space="preserve"> de </w:t>
      </w:r>
      <w:r>
        <w:rPr>
          <w:sz w:val="18"/>
        </w:rPr>
        <w:t xml:space="preserve">2014 </w:t>
      </w:r>
      <w:proofErr w:type="spellStart"/>
      <w:r>
        <w:rPr>
          <w:sz w:val="18"/>
        </w:rPr>
        <w:t>polas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tormentas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vento</w:t>
      </w:r>
      <w:proofErr w:type="spellEnd"/>
      <w:r>
        <w:rPr>
          <w:sz w:val="18"/>
        </w:rPr>
        <w:t xml:space="preserve"> e mar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fachada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atlántica</w:t>
      </w:r>
      <w:proofErr w:type="spellEnd"/>
      <w:r>
        <w:rPr>
          <w:sz w:val="18"/>
        </w:rPr>
        <w:t xml:space="preserve"> e a costa</w:t>
      </w:r>
      <w:r>
        <w:rPr>
          <w:spacing w:val="-25"/>
          <w:sz w:val="18"/>
        </w:rPr>
        <w:t xml:space="preserve"> </w:t>
      </w:r>
      <w:proofErr w:type="spellStart"/>
      <w:r>
        <w:rPr>
          <w:sz w:val="18"/>
        </w:rPr>
        <w:t>cantábrica</w:t>
      </w:r>
      <w:proofErr w:type="spellEnd"/>
    </w:p>
    <w:p w:rsidR="00217504" w:rsidRDefault="00905F1B">
      <w:pPr>
        <w:pStyle w:val="Prrafodelista"/>
        <w:numPr>
          <w:ilvl w:val="0"/>
          <w:numId w:val="2"/>
        </w:numPr>
        <w:tabs>
          <w:tab w:val="left" w:pos="473"/>
          <w:tab w:val="left" w:pos="474"/>
        </w:tabs>
        <w:spacing w:line="206" w:lineRule="exact"/>
        <w:rPr>
          <w:sz w:val="18"/>
        </w:rPr>
      </w:pPr>
      <w:r>
        <w:rPr>
          <w:sz w:val="18"/>
        </w:rPr>
        <w:t xml:space="preserve">Lei 5/1997, de </w:t>
      </w:r>
      <w:proofErr w:type="spellStart"/>
      <w:r>
        <w:rPr>
          <w:sz w:val="18"/>
        </w:rPr>
        <w:t>Administración</w:t>
      </w:r>
      <w:proofErr w:type="spellEnd"/>
      <w:r>
        <w:rPr>
          <w:sz w:val="18"/>
        </w:rPr>
        <w:t xml:space="preserve"> Local de</w:t>
      </w:r>
      <w:r>
        <w:rPr>
          <w:spacing w:val="-17"/>
          <w:sz w:val="18"/>
        </w:rPr>
        <w:t xml:space="preserve"> </w:t>
      </w:r>
      <w:r>
        <w:rPr>
          <w:sz w:val="18"/>
        </w:rPr>
        <w:t>Galicia.</w:t>
      </w:r>
    </w:p>
    <w:p w:rsidR="00217504" w:rsidRDefault="00905F1B">
      <w:pPr>
        <w:pStyle w:val="Prrafodelista"/>
        <w:numPr>
          <w:ilvl w:val="0"/>
          <w:numId w:val="2"/>
        </w:numPr>
        <w:tabs>
          <w:tab w:val="left" w:pos="473"/>
          <w:tab w:val="left" w:pos="474"/>
        </w:tabs>
        <w:spacing w:before="1" w:line="207" w:lineRule="exact"/>
        <w:rPr>
          <w:sz w:val="18"/>
        </w:rPr>
      </w:pPr>
      <w:r>
        <w:rPr>
          <w:sz w:val="18"/>
        </w:rPr>
        <w:t xml:space="preserve">Real </w:t>
      </w:r>
      <w:proofErr w:type="spellStart"/>
      <w:r>
        <w:rPr>
          <w:sz w:val="18"/>
        </w:rPr>
        <w:t>Decreto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Lexislativo</w:t>
      </w:r>
      <w:proofErr w:type="spellEnd"/>
      <w:r>
        <w:rPr>
          <w:sz w:val="18"/>
        </w:rPr>
        <w:t xml:space="preserve"> 3/2011, do 14 de </w:t>
      </w:r>
      <w:proofErr w:type="spellStart"/>
      <w:r>
        <w:rPr>
          <w:sz w:val="18"/>
        </w:rPr>
        <w:t>novembro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Texto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Refundido</w:t>
      </w:r>
      <w:proofErr w:type="spellEnd"/>
      <w:r>
        <w:rPr>
          <w:sz w:val="18"/>
        </w:rPr>
        <w:t xml:space="preserve"> da Lei de </w:t>
      </w:r>
      <w:proofErr w:type="spellStart"/>
      <w:r>
        <w:rPr>
          <w:sz w:val="18"/>
        </w:rPr>
        <w:t>Contratos</w:t>
      </w:r>
      <w:proofErr w:type="spellEnd"/>
      <w:r>
        <w:rPr>
          <w:sz w:val="18"/>
        </w:rPr>
        <w:t xml:space="preserve"> do Sector</w:t>
      </w:r>
      <w:r>
        <w:rPr>
          <w:spacing w:val="-32"/>
          <w:sz w:val="18"/>
        </w:rPr>
        <w:t xml:space="preserve"> </w:t>
      </w:r>
      <w:proofErr w:type="spellStart"/>
      <w:r>
        <w:rPr>
          <w:sz w:val="18"/>
        </w:rPr>
        <w:t>Público</w:t>
      </w:r>
      <w:proofErr w:type="spellEnd"/>
    </w:p>
    <w:p w:rsidR="00217504" w:rsidRDefault="00905F1B">
      <w:pPr>
        <w:pStyle w:val="Prrafodelista"/>
        <w:numPr>
          <w:ilvl w:val="0"/>
          <w:numId w:val="2"/>
        </w:numPr>
        <w:tabs>
          <w:tab w:val="left" w:pos="473"/>
          <w:tab w:val="left" w:pos="474"/>
        </w:tabs>
        <w:ind w:right="663"/>
        <w:rPr>
          <w:sz w:val="18"/>
        </w:rPr>
      </w:pPr>
      <w:r>
        <w:rPr>
          <w:sz w:val="18"/>
        </w:rPr>
        <w:t xml:space="preserve">Lei 15/2010, de 5 de </w:t>
      </w:r>
      <w:proofErr w:type="spellStart"/>
      <w:r>
        <w:rPr>
          <w:sz w:val="18"/>
        </w:rPr>
        <w:t>xullo</w:t>
      </w:r>
      <w:proofErr w:type="spellEnd"/>
      <w:r>
        <w:rPr>
          <w:sz w:val="18"/>
        </w:rPr>
        <w:t xml:space="preserve">, de </w:t>
      </w:r>
      <w:proofErr w:type="spellStart"/>
      <w:r>
        <w:rPr>
          <w:sz w:val="18"/>
        </w:rPr>
        <w:t>modificación</w:t>
      </w:r>
      <w:proofErr w:type="spellEnd"/>
      <w:r>
        <w:rPr>
          <w:sz w:val="18"/>
        </w:rPr>
        <w:t xml:space="preserve"> da Lei 3/2004, de </w:t>
      </w:r>
      <w:r>
        <w:rPr>
          <w:spacing w:val="1"/>
          <w:sz w:val="18"/>
        </w:rPr>
        <w:t xml:space="preserve">29 </w:t>
      </w:r>
      <w:r>
        <w:rPr>
          <w:sz w:val="18"/>
        </w:rPr>
        <w:t xml:space="preserve">de </w:t>
      </w:r>
      <w:proofErr w:type="spellStart"/>
      <w:r>
        <w:rPr>
          <w:sz w:val="18"/>
        </w:rPr>
        <w:t>diciembre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pola</w:t>
      </w:r>
      <w:proofErr w:type="spellEnd"/>
      <w:r>
        <w:rPr>
          <w:sz w:val="18"/>
        </w:rPr>
        <w:t xml:space="preserve"> que se </w:t>
      </w:r>
      <w:proofErr w:type="spellStart"/>
      <w:r>
        <w:rPr>
          <w:sz w:val="18"/>
        </w:rPr>
        <w:t>establecen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medidas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loita</w:t>
      </w:r>
      <w:proofErr w:type="spellEnd"/>
      <w:r>
        <w:rPr>
          <w:sz w:val="18"/>
        </w:rPr>
        <w:t xml:space="preserve"> contra a </w:t>
      </w:r>
      <w:proofErr w:type="spellStart"/>
      <w:r>
        <w:rPr>
          <w:sz w:val="18"/>
        </w:rPr>
        <w:t>morosidade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operacions</w:t>
      </w:r>
      <w:proofErr w:type="spellEnd"/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comerciais</w:t>
      </w:r>
      <w:proofErr w:type="spellEnd"/>
    </w:p>
    <w:p w:rsidR="00217504" w:rsidRDefault="00905F1B">
      <w:pPr>
        <w:pStyle w:val="Prrafodelista"/>
        <w:numPr>
          <w:ilvl w:val="0"/>
          <w:numId w:val="2"/>
        </w:numPr>
        <w:tabs>
          <w:tab w:val="left" w:pos="473"/>
          <w:tab w:val="left" w:pos="474"/>
        </w:tabs>
        <w:ind w:right="667"/>
        <w:rPr>
          <w:sz w:val="18"/>
        </w:rPr>
      </w:pPr>
      <w:r>
        <w:rPr>
          <w:sz w:val="18"/>
        </w:rPr>
        <w:t xml:space="preserve">Real </w:t>
      </w:r>
      <w:proofErr w:type="spellStart"/>
      <w:r>
        <w:rPr>
          <w:sz w:val="18"/>
        </w:rPr>
        <w:t>Decreto</w:t>
      </w:r>
      <w:proofErr w:type="spellEnd"/>
      <w:r>
        <w:rPr>
          <w:sz w:val="18"/>
        </w:rPr>
        <w:t xml:space="preserve"> Lei 17/2014, do 26 de </w:t>
      </w:r>
      <w:proofErr w:type="spellStart"/>
      <w:r>
        <w:rPr>
          <w:sz w:val="18"/>
        </w:rPr>
        <w:t>decembro</w:t>
      </w:r>
      <w:proofErr w:type="spellEnd"/>
      <w:r>
        <w:rPr>
          <w:sz w:val="18"/>
        </w:rPr>
        <w:t xml:space="preserve">, de </w:t>
      </w:r>
      <w:proofErr w:type="spellStart"/>
      <w:r>
        <w:rPr>
          <w:sz w:val="18"/>
        </w:rPr>
        <w:t>medidas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sostenibilidade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financiera</w:t>
      </w:r>
      <w:proofErr w:type="spellEnd"/>
      <w:r>
        <w:rPr>
          <w:sz w:val="18"/>
        </w:rPr>
        <w:t xml:space="preserve"> das </w:t>
      </w:r>
      <w:proofErr w:type="spellStart"/>
      <w:r>
        <w:rPr>
          <w:sz w:val="18"/>
        </w:rPr>
        <w:t>c</w:t>
      </w:r>
      <w:r>
        <w:rPr>
          <w:sz w:val="18"/>
        </w:rPr>
        <w:t>omunidades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autónomas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entidades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locais</w:t>
      </w:r>
      <w:proofErr w:type="spellEnd"/>
    </w:p>
    <w:p w:rsidR="00217504" w:rsidRDefault="00905F1B">
      <w:pPr>
        <w:pStyle w:val="Prrafodelista"/>
        <w:numPr>
          <w:ilvl w:val="0"/>
          <w:numId w:val="2"/>
        </w:numPr>
        <w:tabs>
          <w:tab w:val="left" w:pos="473"/>
          <w:tab w:val="left" w:pos="474"/>
        </w:tabs>
        <w:spacing w:line="206" w:lineRule="exact"/>
        <w:rPr>
          <w:sz w:val="18"/>
        </w:rPr>
      </w:pPr>
      <w:r>
        <w:rPr>
          <w:sz w:val="18"/>
        </w:rPr>
        <w:t xml:space="preserve">Lei 19/2013, de 9 de </w:t>
      </w:r>
      <w:proofErr w:type="spellStart"/>
      <w:r>
        <w:rPr>
          <w:sz w:val="18"/>
        </w:rPr>
        <w:t>diciembre</w:t>
      </w:r>
      <w:proofErr w:type="spellEnd"/>
      <w:r>
        <w:rPr>
          <w:sz w:val="18"/>
        </w:rPr>
        <w:t xml:space="preserve">, de </w:t>
      </w:r>
      <w:proofErr w:type="spellStart"/>
      <w:r>
        <w:rPr>
          <w:sz w:val="18"/>
        </w:rPr>
        <w:t>transparencia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acceso</w:t>
      </w:r>
      <w:proofErr w:type="spellEnd"/>
      <w:r>
        <w:rPr>
          <w:sz w:val="18"/>
        </w:rPr>
        <w:t xml:space="preserve"> á </w:t>
      </w:r>
      <w:proofErr w:type="spellStart"/>
      <w:r>
        <w:rPr>
          <w:sz w:val="18"/>
        </w:rPr>
        <w:t>información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pública</w:t>
      </w:r>
      <w:proofErr w:type="spellEnd"/>
      <w:r>
        <w:rPr>
          <w:sz w:val="18"/>
        </w:rPr>
        <w:t xml:space="preserve"> e </w:t>
      </w:r>
      <w:proofErr w:type="spellStart"/>
      <w:r>
        <w:rPr>
          <w:sz w:val="18"/>
        </w:rPr>
        <w:t>buen</w:t>
      </w:r>
      <w:proofErr w:type="spellEnd"/>
      <w:r>
        <w:rPr>
          <w:spacing w:val="-30"/>
          <w:sz w:val="18"/>
        </w:rPr>
        <w:t xml:space="preserve"> </w:t>
      </w:r>
      <w:proofErr w:type="spellStart"/>
      <w:r>
        <w:rPr>
          <w:sz w:val="18"/>
        </w:rPr>
        <w:t>goberno</w:t>
      </w:r>
      <w:proofErr w:type="spellEnd"/>
      <w:r>
        <w:rPr>
          <w:sz w:val="18"/>
        </w:rPr>
        <w:t>.</w:t>
      </w:r>
    </w:p>
    <w:p w:rsidR="00217504" w:rsidRDefault="00905F1B">
      <w:pPr>
        <w:pStyle w:val="Prrafodelista"/>
        <w:numPr>
          <w:ilvl w:val="0"/>
          <w:numId w:val="2"/>
        </w:numPr>
        <w:tabs>
          <w:tab w:val="left" w:pos="473"/>
          <w:tab w:val="left" w:pos="474"/>
        </w:tabs>
        <w:ind w:right="664"/>
        <w:rPr>
          <w:sz w:val="18"/>
        </w:rPr>
      </w:pPr>
      <w:r>
        <w:rPr>
          <w:sz w:val="18"/>
        </w:rPr>
        <w:t xml:space="preserve">Real </w:t>
      </w:r>
      <w:proofErr w:type="spellStart"/>
      <w:r>
        <w:rPr>
          <w:sz w:val="18"/>
        </w:rPr>
        <w:t>decreto</w:t>
      </w:r>
      <w:proofErr w:type="spellEnd"/>
      <w:r>
        <w:rPr>
          <w:sz w:val="18"/>
        </w:rPr>
        <w:t xml:space="preserve"> 500/1990 de 20 de </w:t>
      </w:r>
      <w:proofErr w:type="spellStart"/>
      <w:r>
        <w:rPr>
          <w:sz w:val="18"/>
        </w:rPr>
        <w:t>abril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por</w:t>
      </w:r>
      <w:proofErr w:type="spellEnd"/>
      <w:r>
        <w:rPr>
          <w:sz w:val="18"/>
        </w:rPr>
        <w:t xml:space="preserve"> el que se </w:t>
      </w:r>
      <w:proofErr w:type="spellStart"/>
      <w:r>
        <w:rPr>
          <w:sz w:val="18"/>
        </w:rPr>
        <w:t>desarrolla</w:t>
      </w:r>
      <w:proofErr w:type="spellEnd"/>
      <w:r>
        <w:rPr>
          <w:sz w:val="18"/>
        </w:rPr>
        <w:t xml:space="preserve"> el </w:t>
      </w:r>
      <w:proofErr w:type="spellStart"/>
      <w:r>
        <w:rPr>
          <w:sz w:val="18"/>
        </w:rPr>
        <w:t>capítulo</w:t>
      </w:r>
      <w:proofErr w:type="spellEnd"/>
      <w:r>
        <w:rPr>
          <w:sz w:val="18"/>
        </w:rPr>
        <w:t xml:space="preserve"> primero del </w:t>
      </w:r>
      <w:proofErr w:type="spellStart"/>
      <w:r>
        <w:rPr>
          <w:sz w:val="18"/>
        </w:rPr>
        <w:t>título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sexto</w:t>
      </w:r>
      <w:proofErr w:type="spellEnd"/>
      <w:r>
        <w:rPr>
          <w:sz w:val="18"/>
        </w:rPr>
        <w:t xml:space="preserve"> de la Ley 39/1988, de 28 de </w:t>
      </w:r>
      <w:proofErr w:type="spellStart"/>
      <w:r>
        <w:rPr>
          <w:sz w:val="18"/>
        </w:rPr>
        <w:t>diciembre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reguladora</w:t>
      </w:r>
      <w:proofErr w:type="spellEnd"/>
      <w:r>
        <w:rPr>
          <w:sz w:val="18"/>
        </w:rPr>
        <w:t xml:space="preserve"> de las Haciendas Locales,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materia</w:t>
      </w:r>
      <w:proofErr w:type="spellEnd"/>
      <w:r>
        <w:rPr>
          <w:sz w:val="18"/>
        </w:rPr>
        <w:t xml:space="preserve"> de</w:t>
      </w:r>
      <w:r>
        <w:rPr>
          <w:spacing w:val="-18"/>
          <w:sz w:val="18"/>
        </w:rPr>
        <w:t xml:space="preserve"> </w:t>
      </w:r>
      <w:proofErr w:type="spellStart"/>
      <w:r>
        <w:rPr>
          <w:sz w:val="18"/>
        </w:rPr>
        <w:t>presupuestos</w:t>
      </w:r>
      <w:proofErr w:type="spellEnd"/>
      <w:r>
        <w:rPr>
          <w:sz w:val="18"/>
        </w:rPr>
        <w:t>.</w:t>
      </w:r>
    </w:p>
    <w:p w:rsidR="00217504" w:rsidRDefault="00905F1B">
      <w:pPr>
        <w:pStyle w:val="Prrafodelista"/>
        <w:numPr>
          <w:ilvl w:val="0"/>
          <w:numId w:val="2"/>
        </w:numPr>
        <w:tabs>
          <w:tab w:val="left" w:pos="473"/>
          <w:tab w:val="left" w:pos="474"/>
        </w:tabs>
        <w:spacing w:before="2" w:line="207" w:lineRule="exact"/>
        <w:rPr>
          <w:sz w:val="18"/>
        </w:rPr>
      </w:pPr>
      <w:proofErr w:type="spellStart"/>
      <w:r>
        <w:rPr>
          <w:sz w:val="18"/>
        </w:rPr>
        <w:t>Orde</w:t>
      </w:r>
      <w:proofErr w:type="spellEnd"/>
      <w:r>
        <w:rPr>
          <w:sz w:val="18"/>
        </w:rPr>
        <w:t xml:space="preserve"> EHA/3565/2008, do 3 de </w:t>
      </w:r>
      <w:proofErr w:type="spellStart"/>
      <w:r>
        <w:rPr>
          <w:sz w:val="18"/>
        </w:rPr>
        <w:t>diciembre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pola</w:t>
      </w:r>
      <w:proofErr w:type="spellEnd"/>
      <w:r>
        <w:rPr>
          <w:sz w:val="18"/>
        </w:rPr>
        <w:t xml:space="preserve"> que se </w:t>
      </w:r>
      <w:proofErr w:type="spellStart"/>
      <w:r>
        <w:rPr>
          <w:sz w:val="18"/>
        </w:rPr>
        <w:t>ap</w:t>
      </w:r>
      <w:r>
        <w:rPr>
          <w:sz w:val="18"/>
        </w:rPr>
        <w:t>roba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estructura</w:t>
      </w:r>
      <w:proofErr w:type="spellEnd"/>
      <w:r>
        <w:rPr>
          <w:sz w:val="18"/>
        </w:rPr>
        <w:t xml:space="preserve"> dos</w:t>
      </w:r>
      <w:r>
        <w:rPr>
          <w:spacing w:val="-26"/>
          <w:sz w:val="18"/>
        </w:rPr>
        <w:t xml:space="preserve"> </w:t>
      </w:r>
      <w:proofErr w:type="spellStart"/>
      <w:r>
        <w:rPr>
          <w:sz w:val="18"/>
        </w:rPr>
        <w:t>presupuestos</w:t>
      </w:r>
      <w:proofErr w:type="spellEnd"/>
    </w:p>
    <w:p w:rsidR="00217504" w:rsidRDefault="00905F1B">
      <w:pPr>
        <w:pStyle w:val="Prrafodelista"/>
        <w:numPr>
          <w:ilvl w:val="0"/>
          <w:numId w:val="2"/>
        </w:numPr>
        <w:tabs>
          <w:tab w:val="left" w:pos="473"/>
          <w:tab w:val="left" w:pos="474"/>
        </w:tabs>
        <w:spacing w:line="206" w:lineRule="exact"/>
        <w:rPr>
          <w:sz w:val="18"/>
        </w:rPr>
      </w:pPr>
      <w:proofErr w:type="gramStart"/>
      <w:r>
        <w:rPr>
          <w:sz w:val="18"/>
        </w:rPr>
        <w:t>das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entidades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locais</w:t>
      </w:r>
      <w:proofErr w:type="spellEnd"/>
      <w:r>
        <w:rPr>
          <w:sz w:val="18"/>
        </w:rPr>
        <w:t>.</w:t>
      </w:r>
    </w:p>
    <w:p w:rsidR="00217504" w:rsidRDefault="00905F1B">
      <w:pPr>
        <w:pStyle w:val="Prrafodelista"/>
        <w:numPr>
          <w:ilvl w:val="0"/>
          <w:numId w:val="2"/>
        </w:numPr>
        <w:tabs>
          <w:tab w:val="left" w:pos="473"/>
          <w:tab w:val="left" w:pos="474"/>
        </w:tabs>
        <w:ind w:right="658"/>
        <w:rPr>
          <w:sz w:val="18"/>
        </w:rPr>
      </w:pPr>
      <w:proofErr w:type="spellStart"/>
      <w:r>
        <w:rPr>
          <w:sz w:val="18"/>
        </w:rPr>
        <w:t>Orde</w:t>
      </w:r>
      <w:proofErr w:type="spellEnd"/>
      <w:r>
        <w:rPr>
          <w:sz w:val="18"/>
        </w:rPr>
        <w:t xml:space="preserve"> HAP/419/2014, do 14 de </w:t>
      </w:r>
      <w:proofErr w:type="spellStart"/>
      <w:r>
        <w:rPr>
          <w:sz w:val="18"/>
        </w:rPr>
        <w:t>marzo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pola</w:t>
      </w:r>
      <w:proofErr w:type="spellEnd"/>
      <w:r>
        <w:rPr>
          <w:sz w:val="18"/>
        </w:rPr>
        <w:t xml:space="preserve"> que se </w:t>
      </w:r>
      <w:proofErr w:type="spellStart"/>
      <w:r>
        <w:rPr>
          <w:sz w:val="18"/>
        </w:rPr>
        <w:t>modifica</w:t>
      </w:r>
      <w:proofErr w:type="spellEnd"/>
      <w:r>
        <w:rPr>
          <w:sz w:val="18"/>
        </w:rPr>
        <w:t xml:space="preserve"> </w:t>
      </w:r>
      <w:proofErr w:type="gramStart"/>
      <w:r>
        <w:rPr>
          <w:sz w:val="18"/>
        </w:rPr>
        <w:t>a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Orde</w:t>
      </w:r>
      <w:proofErr w:type="spellEnd"/>
      <w:r>
        <w:rPr>
          <w:sz w:val="18"/>
        </w:rPr>
        <w:t xml:space="preserve"> EHA/3565/2008, do 3 de </w:t>
      </w:r>
      <w:proofErr w:type="spellStart"/>
      <w:r>
        <w:rPr>
          <w:sz w:val="18"/>
        </w:rPr>
        <w:t>diciembre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pola</w:t>
      </w:r>
      <w:proofErr w:type="spellEnd"/>
      <w:r>
        <w:rPr>
          <w:sz w:val="18"/>
        </w:rPr>
        <w:t xml:space="preserve"> que se </w:t>
      </w:r>
      <w:proofErr w:type="spellStart"/>
      <w:r>
        <w:rPr>
          <w:sz w:val="18"/>
        </w:rPr>
        <w:t>aproba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estructura</w:t>
      </w:r>
      <w:proofErr w:type="spellEnd"/>
      <w:r>
        <w:rPr>
          <w:sz w:val="18"/>
        </w:rPr>
        <w:t xml:space="preserve"> dos </w:t>
      </w:r>
      <w:proofErr w:type="spellStart"/>
      <w:r>
        <w:rPr>
          <w:sz w:val="18"/>
        </w:rPr>
        <w:t>presupuestos</w:t>
      </w:r>
      <w:proofErr w:type="spellEnd"/>
      <w:r>
        <w:rPr>
          <w:sz w:val="18"/>
        </w:rPr>
        <w:t xml:space="preserve"> das </w:t>
      </w:r>
      <w:proofErr w:type="spellStart"/>
      <w:r>
        <w:rPr>
          <w:sz w:val="18"/>
        </w:rPr>
        <w:t>entidades</w:t>
      </w:r>
      <w:proofErr w:type="spellEnd"/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locais</w:t>
      </w:r>
      <w:proofErr w:type="spellEnd"/>
      <w:r>
        <w:rPr>
          <w:sz w:val="18"/>
        </w:rPr>
        <w:t>.</w:t>
      </w:r>
    </w:p>
    <w:p w:rsidR="00217504" w:rsidRDefault="00905F1B">
      <w:pPr>
        <w:pStyle w:val="Prrafodelista"/>
        <w:numPr>
          <w:ilvl w:val="0"/>
          <w:numId w:val="2"/>
        </w:numPr>
        <w:tabs>
          <w:tab w:val="left" w:pos="473"/>
          <w:tab w:val="left" w:pos="474"/>
        </w:tabs>
        <w:spacing w:before="2"/>
        <w:rPr>
          <w:sz w:val="18"/>
        </w:rPr>
      </w:pPr>
      <w:r>
        <w:rPr>
          <w:sz w:val="18"/>
        </w:rPr>
        <w:t xml:space="preserve">Bases de </w:t>
      </w:r>
      <w:proofErr w:type="spellStart"/>
      <w:r>
        <w:rPr>
          <w:sz w:val="18"/>
        </w:rPr>
        <w:t>Execución</w:t>
      </w:r>
      <w:proofErr w:type="spellEnd"/>
      <w:r>
        <w:rPr>
          <w:sz w:val="18"/>
        </w:rPr>
        <w:t xml:space="preserve"> do</w:t>
      </w:r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Presupost</w:t>
      </w:r>
      <w:r>
        <w:rPr>
          <w:sz w:val="18"/>
        </w:rPr>
        <w:t>o</w:t>
      </w:r>
      <w:proofErr w:type="spellEnd"/>
    </w:p>
    <w:p w:rsidR="00217504" w:rsidRDefault="00217504">
      <w:pPr>
        <w:pStyle w:val="Textoindependiente"/>
        <w:rPr>
          <w:sz w:val="20"/>
        </w:rPr>
      </w:pPr>
    </w:p>
    <w:p w:rsidR="00217504" w:rsidRDefault="00217504">
      <w:pPr>
        <w:pStyle w:val="Textoindependiente"/>
        <w:spacing w:before="2"/>
        <w:rPr>
          <w:sz w:val="26"/>
        </w:rPr>
      </w:pPr>
    </w:p>
    <w:p w:rsidR="00217504" w:rsidRDefault="00905F1B">
      <w:pPr>
        <w:pStyle w:val="Ttulo1"/>
        <w:ind w:left="3376" w:right="3586"/>
        <w:jc w:val="center"/>
      </w:pPr>
      <w:proofErr w:type="spellStart"/>
      <w:r>
        <w:t>Antecedentes</w:t>
      </w:r>
      <w:proofErr w:type="spellEnd"/>
    </w:p>
    <w:p w:rsidR="00217504" w:rsidRDefault="00217504">
      <w:pPr>
        <w:pStyle w:val="Textoindependiente"/>
        <w:spacing w:before="3"/>
        <w:rPr>
          <w:b/>
          <w:sz w:val="37"/>
        </w:rPr>
      </w:pPr>
    </w:p>
    <w:p w:rsidR="00217504" w:rsidRDefault="00905F1B">
      <w:pPr>
        <w:pStyle w:val="Textoindependiente"/>
        <w:spacing w:line="242" w:lineRule="auto"/>
        <w:ind w:left="112" w:right="655"/>
      </w:pPr>
      <w:r>
        <w:t xml:space="preserve">-No </w:t>
      </w:r>
      <w:proofErr w:type="spellStart"/>
      <w:r>
        <w:t>Pleno</w:t>
      </w:r>
      <w:proofErr w:type="spellEnd"/>
      <w:r>
        <w:t xml:space="preserve"> da </w:t>
      </w:r>
      <w:proofErr w:type="spellStart"/>
      <w:r>
        <w:t>Corporación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sesión</w:t>
      </w:r>
      <w:proofErr w:type="spellEnd"/>
      <w:r>
        <w:t xml:space="preserve"> </w:t>
      </w:r>
      <w:proofErr w:type="spellStart"/>
      <w:r>
        <w:t>celebrada</w:t>
      </w:r>
      <w:proofErr w:type="spellEnd"/>
      <w:r>
        <w:t xml:space="preserve"> o </w:t>
      </w:r>
      <w:proofErr w:type="spellStart"/>
      <w:r>
        <w:t>día</w:t>
      </w:r>
      <w:proofErr w:type="spellEnd"/>
      <w:r>
        <w:t xml:space="preserve"> 21 de </w:t>
      </w:r>
      <w:proofErr w:type="spellStart"/>
      <w:r>
        <w:t>xullo</w:t>
      </w:r>
      <w:proofErr w:type="spellEnd"/>
      <w:r>
        <w:t xml:space="preserve"> de 2016 </w:t>
      </w:r>
      <w:proofErr w:type="spellStart"/>
      <w:r>
        <w:t>adoptou</w:t>
      </w:r>
      <w:proofErr w:type="spellEnd"/>
      <w:r>
        <w:t xml:space="preserve"> entre outros o </w:t>
      </w:r>
      <w:proofErr w:type="spellStart"/>
      <w:r>
        <w:t>acordo</w:t>
      </w:r>
      <w:proofErr w:type="spellEnd"/>
      <w:r>
        <w:t xml:space="preserve"> de </w:t>
      </w:r>
      <w:proofErr w:type="spellStart"/>
      <w:r>
        <w:t>aprobación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 do Plan </w:t>
      </w:r>
      <w:proofErr w:type="spellStart"/>
      <w:r>
        <w:t>Económico-Financeiro</w:t>
      </w:r>
      <w:proofErr w:type="spellEnd"/>
      <w:r>
        <w:t xml:space="preserve"> (PEF) 2016-2017.</w:t>
      </w:r>
    </w:p>
    <w:p w:rsidR="00217504" w:rsidRDefault="00217504">
      <w:pPr>
        <w:pStyle w:val="Textoindependiente"/>
        <w:spacing w:before="4"/>
        <w:rPr>
          <w:sz w:val="30"/>
        </w:rPr>
      </w:pPr>
    </w:p>
    <w:p w:rsidR="00217504" w:rsidRDefault="00905F1B">
      <w:pPr>
        <w:pStyle w:val="Textoindependiente"/>
        <w:ind w:left="112" w:right="659"/>
        <w:jc w:val="both"/>
      </w:pPr>
      <w:r>
        <w:t>-</w:t>
      </w:r>
      <w:proofErr w:type="spellStart"/>
      <w:r>
        <w:t>Publicouse</w:t>
      </w:r>
      <w:proofErr w:type="spellEnd"/>
      <w:r>
        <w:t xml:space="preserve"> o </w:t>
      </w:r>
      <w:proofErr w:type="spellStart"/>
      <w:r>
        <w:t>anuncio</w:t>
      </w:r>
      <w:proofErr w:type="spellEnd"/>
      <w:r>
        <w:t xml:space="preserve"> de </w:t>
      </w:r>
      <w:proofErr w:type="spellStart"/>
      <w:r>
        <w:t>exposición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no BOP 140 do 26 de </w:t>
      </w:r>
      <w:proofErr w:type="spellStart"/>
      <w:r>
        <w:t>xullo</w:t>
      </w:r>
      <w:proofErr w:type="spellEnd"/>
      <w:r>
        <w:t xml:space="preserve"> de 2016 </w:t>
      </w:r>
      <w:proofErr w:type="spellStart"/>
      <w:r>
        <w:t>sen</w:t>
      </w:r>
      <w:proofErr w:type="spellEnd"/>
      <w:r>
        <w:t xml:space="preserve"> que se </w:t>
      </w:r>
      <w:proofErr w:type="spellStart"/>
      <w:r>
        <w:t>presentaran</w:t>
      </w:r>
      <w:proofErr w:type="spellEnd"/>
      <w:r>
        <w:t xml:space="preserve"> </w:t>
      </w:r>
      <w:proofErr w:type="spellStart"/>
      <w:r>
        <w:t>alegacións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reclamacións</w:t>
      </w:r>
      <w:proofErr w:type="spellEnd"/>
      <w:r>
        <w:t xml:space="preserve">, polo que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esolución</w:t>
      </w:r>
      <w:proofErr w:type="spellEnd"/>
      <w:r>
        <w:t xml:space="preserve"> do 22 de </w:t>
      </w:r>
      <w:proofErr w:type="spellStart"/>
      <w:r>
        <w:t>agosto</w:t>
      </w:r>
      <w:proofErr w:type="spellEnd"/>
      <w:r>
        <w:t xml:space="preserve"> de 2016 </w:t>
      </w:r>
      <w:proofErr w:type="spellStart"/>
      <w:r>
        <w:t>declarouse</w:t>
      </w:r>
      <w:proofErr w:type="spellEnd"/>
      <w:r>
        <w:t xml:space="preserve"> </w:t>
      </w:r>
      <w:proofErr w:type="spellStart"/>
      <w:r>
        <w:t>aprobado</w:t>
      </w:r>
      <w:proofErr w:type="spellEnd"/>
      <w:r>
        <w:t xml:space="preserve"> </w:t>
      </w:r>
      <w:proofErr w:type="spellStart"/>
      <w:r>
        <w:t>definitivamente</w:t>
      </w:r>
      <w:proofErr w:type="spellEnd"/>
      <w:r>
        <w:t xml:space="preserve"> o </w:t>
      </w:r>
      <w:proofErr w:type="spellStart"/>
      <w:r>
        <w:t>devandito</w:t>
      </w:r>
      <w:proofErr w:type="spellEnd"/>
      <w:r>
        <w:t xml:space="preserve"> Plan. O </w:t>
      </w:r>
      <w:proofErr w:type="spellStart"/>
      <w:r>
        <w:t>anuncio</w:t>
      </w:r>
      <w:proofErr w:type="spellEnd"/>
      <w:r>
        <w:t xml:space="preserve"> de </w:t>
      </w:r>
      <w:proofErr w:type="spellStart"/>
      <w:r>
        <w:t>publicac</w:t>
      </w:r>
      <w:r>
        <w:t>ión</w:t>
      </w:r>
      <w:proofErr w:type="spellEnd"/>
      <w:r>
        <w:t xml:space="preserve"> </w:t>
      </w:r>
      <w:proofErr w:type="spellStart"/>
      <w:r>
        <w:t>definitiva</w:t>
      </w:r>
      <w:proofErr w:type="spellEnd"/>
      <w:r>
        <w:t xml:space="preserve"> do PEF </w:t>
      </w:r>
      <w:proofErr w:type="spellStart"/>
      <w:r>
        <w:t>foi</w:t>
      </w:r>
      <w:proofErr w:type="spellEnd"/>
      <w:r>
        <w:t xml:space="preserve"> </w:t>
      </w:r>
      <w:proofErr w:type="spellStart"/>
      <w:r>
        <w:t>publicado</w:t>
      </w:r>
      <w:proofErr w:type="spellEnd"/>
      <w:r>
        <w:t xml:space="preserve"> no BOP 163 do 29 de </w:t>
      </w:r>
      <w:proofErr w:type="spellStart"/>
      <w:r>
        <w:t>agosto</w:t>
      </w:r>
      <w:proofErr w:type="spellEnd"/>
      <w:r>
        <w:t xml:space="preserve"> de 2016.</w:t>
      </w:r>
    </w:p>
    <w:p w:rsidR="00217504" w:rsidRDefault="00217504">
      <w:pPr>
        <w:pStyle w:val="Textoindependiente"/>
        <w:rPr>
          <w:sz w:val="26"/>
        </w:rPr>
      </w:pPr>
    </w:p>
    <w:p w:rsidR="00217504" w:rsidRDefault="00217504">
      <w:pPr>
        <w:pStyle w:val="Textoindependiente"/>
        <w:rPr>
          <w:sz w:val="26"/>
        </w:rPr>
      </w:pPr>
    </w:p>
    <w:p w:rsidR="00217504" w:rsidRDefault="00217504">
      <w:pPr>
        <w:pStyle w:val="Textoindependiente"/>
        <w:spacing w:before="4"/>
        <w:rPr>
          <w:sz w:val="20"/>
        </w:rPr>
      </w:pPr>
    </w:p>
    <w:p w:rsidR="00217504" w:rsidRDefault="00905F1B">
      <w:pPr>
        <w:pStyle w:val="Ttulo1"/>
        <w:ind w:left="3376" w:right="3925"/>
        <w:jc w:val="center"/>
      </w:pPr>
      <w:proofErr w:type="spellStart"/>
      <w:r>
        <w:t>Fundamentos</w:t>
      </w:r>
      <w:proofErr w:type="spellEnd"/>
      <w:r>
        <w:t xml:space="preserve"> </w:t>
      </w:r>
      <w:proofErr w:type="spellStart"/>
      <w:r>
        <w:t>xurídicos</w:t>
      </w:r>
      <w:proofErr w:type="spellEnd"/>
    </w:p>
    <w:p w:rsidR="00217504" w:rsidRDefault="00217504">
      <w:pPr>
        <w:pStyle w:val="Textoindependiente"/>
        <w:rPr>
          <w:b/>
        </w:rPr>
      </w:pPr>
    </w:p>
    <w:p w:rsidR="00217504" w:rsidRDefault="00905F1B">
      <w:pPr>
        <w:ind w:left="112"/>
        <w:rPr>
          <w:b/>
          <w:sz w:val="24"/>
        </w:rPr>
      </w:pPr>
      <w:proofErr w:type="spellStart"/>
      <w:r>
        <w:rPr>
          <w:b/>
          <w:sz w:val="24"/>
        </w:rPr>
        <w:t>Primeiro</w:t>
      </w:r>
      <w:proofErr w:type="spellEnd"/>
      <w:proofErr w:type="gramStart"/>
      <w:r>
        <w:rPr>
          <w:b/>
          <w:sz w:val="24"/>
        </w:rPr>
        <w:t>.-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Necesidade</w:t>
      </w:r>
      <w:proofErr w:type="spellEnd"/>
      <w:r>
        <w:rPr>
          <w:b/>
          <w:sz w:val="24"/>
        </w:rPr>
        <w:t xml:space="preserve"> do </w:t>
      </w:r>
      <w:proofErr w:type="spellStart"/>
      <w:r>
        <w:rPr>
          <w:b/>
          <w:sz w:val="24"/>
        </w:rPr>
        <w:t>seguimento</w:t>
      </w:r>
      <w:proofErr w:type="spellEnd"/>
      <w:r>
        <w:rPr>
          <w:b/>
          <w:sz w:val="24"/>
        </w:rPr>
        <w:t xml:space="preserve"> do Plan </w:t>
      </w:r>
      <w:proofErr w:type="spellStart"/>
      <w:r>
        <w:rPr>
          <w:b/>
          <w:sz w:val="24"/>
        </w:rPr>
        <w:t>Económico-Financeiro</w:t>
      </w:r>
      <w:proofErr w:type="spellEnd"/>
    </w:p>
    <w:p w:rsidR="00217504" w:rsidRDefault="00217504">
      <w:pPr>
        <w:pStyle w:val="Textoindependiente"/>
        <w:spacing w:before="6"/>
        <w:rPr>
          <w:b/>
          <w:sz w:val="23"/>
        </w:rPr>
      </w:pPr>
    </w:p>
    <w:p w:rsidR="00217504" w:rsidRDefault="00905F1B">
      <w:pPr>
        <w:pStyle w:val="Textoindependiente"/>
        <w:ind w:left="112"/>
      </w:pPr>
      <w:r>
        <w:t xml:space="preserve">O </w:t>
      </w:r>
      <w:proofErr w:type="spellStart"/>
      <w:r>
        <w:t>fundamento</w:t>
      </w:r>
      <w:proofErr w:type="spellEnd"/>
      <w:r>
        <w:t xml:space="preserve"> para </w:t>
      </w:r>
      <w:proofErr w:type="gramStart"/>
      <w:r>
        <w:t>a</w:t>
      </w:r>
      <w:proofErr w:type="gramEnd"/>
      <w:r>
        <w:t xml:space="preserve"> </w:t>
      </w:r>
      <w:proofErr w:type="spellStart"/>
      <w:r>
        <w:t>emisión</w:t>
      </w:r>
      <w:proofErr w:type="spellEnd"/>
      <w:r>
        <w:t xml:space="preserve"> do </w:t>
      </w:r>
      <w:proofErr w:type="spellStart"/>
      <w:r>
        <w:t>informes</w:t>
      </w:r>
      <w:proofErr w:type="spellEnd"/>
      <w:r>
        <w:t xml:space="preserve"> </w:t>
      </w:r>
      <w:proofErr w:type="spellStart"/>
      <w:r>
        <w:t>ven</w:t>
      </w:r>
      <w:proofErr w:type="spellEnd"/>
      <w:r>
        <w:t xml:space="preserve"> </w:t>
      </w:r>
      <w:proofErr w:type="spellStart"/>
      <w:r>
        <w:t>contido</w:t>
      </w:r>
      <w:proofErr w:type="spellEnd"/>
      <w:r>
        <w:t xml:space="preserve"> no </w:t>
      </w:r>
      <w:proofErr w:type="spellStart"/>
      <w:r>
        <w:t>artigo</w:t>
      </w:r>
      <w:proofErr w:type="spellEnd"/>
      <w:r>
        <w:t xml:space="preserve"> 24 da LOEPSF que </w:t>
      </w:r>
      <w:proofErr w:type="spellStart"/>
      <w:r>
        <w:t>dí</w:t>
      </w:r>
      <w:proofErr w:type="spellEnd"/>
      <w:r>
        <w:t>:</w:t>
      </w:r>
    </w:p>
    <w:p w:rsidR="00217504" w:rsidRDefault="00217504">
      <w:pPr>
        <w:pStyle w:val="Textoindependiente"/>
        <w:spacing w:before="1"/>
      </w:pPr>
    </w:p>
    <w:p w:rsidR="00217504" w:rsidRDefault="00905F1B">
      <w:pPr>
        <w:ind w:left="112"/>
        <w:rPr>
          <w:i/>
          <w:sz w:val="20"/>
        </w:rPr>
      </w:pPr>
      <w:proofErr w:type="spellStart"/>
      <w:proofErr w:type="gramStart"/>
      <w:r>
        <w:rPr>
          <w:b/>
          <w:i/>
          <w:sz w:val="20"/>
        </w:rPr>
        <w:t>Artículo</w:t>
      </w:r>
      <w:proofErr w:type="spellEnd"/>
      <w:r>
        <w:rPr>
          <w:b/>
          <w:i/>
          <w:sz w:val="20"/>
        </w:rPr>
        <w:t xml:space="preserve"> 24.</w:t>
      </w:r>
      <w:proofErr w:type="gramEnd"/>
      <w:r>
        <w:rPr>
          <w:b/>
          <w:i/>
          <w:sz w:val="20"/>
        </w:rPr>
        <w:t xml:space="preserve"> </w:t>
      </w:r>
      <w:proofErr w:type="spellStart"/>
      <w:r>
        <w:rPr>
          <w:i/>
          <w:sz w:val="20"/>
        </w:rPr>
        <w:t>Informes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seguimiento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los</w:t>
      </w:r>
      <w:proofErr w:type="spellEnd"/>
      <w:r>
        <w:rPr>
          <w:i/>
          <w:sz w:val="20"/>
        </w:rPr>
        <w:t xml:space="preserve"> planes </w:t>
      </w:r>
      <w:proofErr w:type="spellStart"/>
      <w:r>
        <w:rPr>
          <w:i/>
          <w:sz w:val="20"/>
        </w:rPr>
        <w:t>económico-financieros</w:t>
      </w:r>
      <w:proofErr w:type="spellEnd"/>
      <w:r>
        <w:rPr>
          <w:i/>
          <w:sz w:val="20"/>
        </w:rPr>
        <w:t xml:space="preserve"> y de </w:t>
      </w:r>
      <w:proofErr w:type="spellStart"/>
      <w:r>
        <w:rPr>
          <w:i/>
          <w:sz w:val="20"/>
        </w:rPr>
        <w:t>los</w:t>
      </w:r>
      <w:proofErr w:type="spellEnd"/>
      <w:r>
        <w:rPr>
          <w:i/>
          <w:sz w:val="20"/>
        </w:rPr>
        <w:t xml:space="preserve"> planes de </w:t>
      </w:r>
      <w:proofErr w:type="spellStart"/>
      <w:r>
        <w:rPr>
          <w:i/>
          <w:sz w:val="20"/>
        </w:rPr>
        <w:t>reequilibrio</w:t>
      </w:r>
      <w:proofErr w:type="spellEnd"/>
      <w:r>
        <w:rPr>
          <w:i/>
          <w:sz w:val="20"/>
        </w:rPr>
        <w:t>.</w:t>
      </w:r>
    </w:p>
    <w:p w:rsidR="00217504" w:rsidRDefault="00905F1B">
      <w:pPr>
        <w:pStyle w:val="Prrafodelista"/>
        <w:numPr>
          <w:ilvl w:val="0"/>
          <w:numId w:val="1"/>
        </w:numPr>
        <w:tabs>
          <w:tab w:val="left" w:pos="384"/>
        </w:tabs>
        <w:ind w:right="659" w:firstLine="0"/>
        <w:jc w:val="both"/>
        <w:rPr>
          <w:i/>
          <w:sz w:val="20"/>
        </w:rPr>
      </w:pPr>
      <w:r>
        <w:rPr>
          <w:i/>
          <w:sz w:val="20"/>
        </w:rPr>
        <w:t xml:space="preserve">El </w:t>
      </w:r>
      <w:proofErr w:type="spellStart"/>
      <w:r>
        <w:rPr>
          <w:i/>
          <w:sz w:val="20"/>
        </w:rPr>
        <w:t>Ministerio</w:t>
      </w:r>
      <w:proofErr w:type="spellEnd"/>
      <w:r>
        <w:rPr>
          <w:i/>
          <w:sz w:val="20"/>
        </w:rPr>
        <w:t xml:space="preserve"> de Hacienda y </w:t>
      </w:r>
      <w:proofErr w:type="spellStart"/>
      <w:r>
        <w:rPr>
          <w:i/>
          <w:sz w:val="20"/>
        </w:rPr>
        <w:t>Administraciones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Públicas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elaborará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trimestralmente</w:t>
      </w:r>
      <w:proofErr w:type="spellEnd"/>
      <w:r>
        <w:rPr>
          <w:i/>
          <w:sz w:val="20"/>
        </w:rPr>
        <w:t xml:space="preserve">, un </w:t>
      </w:r>
      <w:proofErr w:type="spellStart"/>
      <w:r>
        <w:rPr>
          <w:i/>
          <w:sz w:val="20"/>
        </w:rPr>
        <w:t>informe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seguimiento</w:t>
      </w:r>
      <w:proofErr w:type="spellEnd"/>
      <w:r>
        <w:rPr>
          <w:i/>
          <w:sz w:val="20"/>
        </w:rPr>
        <w:t xml:space="preserve"> de la </w:t>
      </w:r>
      <w:proofErr w:type="spellStart"/>
      <w:r>
        <w:rPr>
          <w:i/>
          <w:sz w:val="20"/>
        </w:rPr>
        <w:t>aplicación</w:t>
      </w:r>
      <w:proofErr w:type="spellEnd"/>
      <w:r>
        <w:rPr>
          <w:i/>
          <w:sz w:val="20"/>
        </w:rPr>
        <w:t xml:space="preserve"> de las </w:t>
      </w:r>
      <w:proofErr w:type="spellStart"/>
      <w:r>
        <w:rPr>
          <w:i/>
          <w:sz w:val="20"/>
        </w:rPr>
        <w:t>medidas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contenidas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los</w:t>
      </w:r>
      <w:proofErr w:type="spellEnd"/>
      <w:r>
        <w:rPr>
          <w:i/>
          <w:sz w:val="20"/>
        </w:rPr>
        <w:t xml:space="preserve"> planes </w:t>
      </w:r>
      <w:proofErr w:type="spellStart"/>
      <w:r>
        <w:rPr>
          <w:i/>
          <w:sz w:val="20"/>
        </w:rPr>
        <w:t>económico-financieros</w:t>
      </w:r>
      <w:proofErr w:type="spellEnd"/>
      <w:r>
        <w:rPr>
          <w:i/>
          <w:sz w:val="20"/>
        </w:rPr>
        <w:t xml:space="preserve"> y </w:t>
      </w:r>
      <w:proofErr w:type="spellStart"/>
      <w:r>
        <w:rPr>
          <w:i/>
          <w:sz w:val="20"/>
        </w:rPr>
        <w:t>los</w:t>
      </w:r>
      <w:proofErr w:type="spellEnd"/>
      <w:r>
        <w:rPr>
          <w:i/>
          <w:sz w:val="20"/>
        </w:rPr>
        <w:t xml:space="preserve"> planes de </w:t>
      </w:r>
      <w:proofErr w:type="spellStart"/>
      <w:r>
        <w:rPr>
          <w:i/>
          <w:sz w:val="20"/>
        </w:rPr>
        <w:t>reequilibrio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en</w:t>
      </w:r>
      <w:proofErr w:type="spellEnd"/>
      <w:r>
        <w:rPr>
          <w:i/>
          <w:sz w:val="20"/>
        </w:rPr>
        <w:t xml:space="preserve"> vigor, para lo </w:t>
      </w:r>
      <w:proofErr w:type="spellStart"/>
      <w:r>
        <w:rPr>
          <w:i/>
          <w:sz w:val="20"/>
        </w:rPr>
        <w:t>cual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recabará</w:t>
      </w:r>
      <w:proofErr w:type="spellEnd"/>
      <w:r>
        <w:rPr>
          <w:i/>
          <w:sz w:val="20"/>
        </w:rPr>
        <w:t xml:space="preserve"> la </w:t>
      </w:r>
      <w:proofErr w:type="spellStart"/>
      <w:r>
        <w:rPr>
          <w:i/>
          <w:sz w:val="20"/>
        </w:rPr>
        <w:t>información</w:t>
      </w:r>
      <w:proofErr w:type="spellEnd"/>
      <w:r>
        <w:rPr>
          <w:i/>
          <w:spacing w:val="-23"/>
          <w:sz w:val="20"/>
        </w:rPr>
        <w:t xml:space="preserve"> </w:t>
      </w:r>
      <w:proofErr w:type="spellStart"/>
      <w:r>
        <w:rPr>
          <w:i/>
          <w:sz w:val="20"/>
        </w:rPr>
        <w:t>necesaria</w:t>
      </w:r>
      <w:proofErr w:type="spellEnd"/>
      <w:r>
        <w:rPr>
          <w:i/>
          <w:sz w:val="20"/>
        </w:rPr>
        <w:t>.</w:t>
      </w:r>
    </w:p>
    <w:p w:rsidR="00217504" w:rsidRDefault="00217504">
      <w:pPr>
        <w:jc w:val="both"/>
        <w:rPr>
          <w:sz w:val="20"/>
        </w:rPr>
        <w:sectPr w:rsidR="00217504">
          <w:headerReference w:type="default" r:id="rId8"/>
          <w:footerReference w:type="default" r:id="rId9"/>
          <w:type w:val="continuous"/>
          <w:pgSz w:w="11910" w:h="16840"/>
          <w:pgMar w:top="1900" w:right="1140" w:bottom="1240" w:left="1020" w:header="708" w:footer="1051" w:gutter="0"/>
          <w:pgNumType w:start="1"/>
          <w:cols w:space="720"/>
        </w:sectPr>
      </w:pPr>
    </w:p>
    <w:p w:rsidR="00217504" w:rsidRDefault="00217504">
      <w:pPr>
        <w:pStyle w:val="Textoindependiente"/>
        <w:rPr>
          <w:i/>
          <w:sz w:val="20"/>
        </w:rPr>
      </w:pPr>
    </w:p>
    <w:p w:rsidR="00217504" w:rsidRDefault="00217504">
      <w:pPr>
        <w:pStyle w:val="Textoindependiente"/>
        <w:spacing w:before="10"/>
        <w:rPr>
          <w:i/>
          <w:sz w:val="18"/>
        </w:rPr>
      </w:pPr>
    </w:p>
    <w:p w:rsidR="00217504" w:rsidRDefault="00905F1B">
      <w:pPr>
        <w:pStyle w:val="Prrafodelista"/>
        <w:numPr>
          <w:ilvl w:val="0"/>
          <w:numId w:val="1"/>
        </w:numPr>
        <w:tabs>
          <w:tab w:val="left" w:pos="337"/>
        </w:tabs>
        <w:spacing w:before="91"/>
        <w:ind w:left="132" w:right="1275" w:firstLine="0"/>
        <w:jc w:val="both"/>
        <w:rPr>
          <w:i/>
          <w:sz w:val="20"/>
        </w:rPr>
      </w:pPr>
      <w:r>
        <w:rPr>
          <w:i/>
          <w:sz w:val="20"/>
        </w:rPr>
        <w:t xml:space="preserve">El </w:t>
      </w:r>
      <w:proofErr w:type="spellStart"/>
      <w:r>
        <w:rPr>
          <w:i/>
          <w:sz w:val="20"/>
        </w:rPr>
        <w:t>Ministro</w:t>
      </w:r>
      <w:proofErr w:type="spellEnd"/>
      <w:r>
        <w:rPr>
          <w:i/>
          <w:sz w:val="20"/>
        </w:rPr>
        <w:t xml:space="preserve"> de Hacienda y </w:t>
      </w:r>
      <w:proofErr w:type="spellStart"/>
      <w:r>
        <w:rPr>
          <w:i/>
          <w:sz w:val="20"/>
        </w:rPr>
        <w:t>Administraciones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Públicas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remitirá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dicho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informe</w:t>
      </w:r>
      <w:proofErr w:type="spellEnd"/>
      <w:r>
        <w:rPr>
          <w:i/>
          <w:sz w:val="20"/>
        </w:rPr>
        <w:t xml:space="preserve"> al </w:t>
      </w:r>
      <w:proofErr w:type="spellStart"/>
      <w:r>
        <w:rPr>
          <w:i/>
          <w:sz w:val="20"/>
        </w:rPr>
        <w:t>Consejo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Política</w:t>
      </w:r>
      <w:proofErr w:type="spellEnd"/>
      <w:r>
        <w:rPr>
          <w:i/>
          <w:sz w:val="20"/>
        </w:rPr>
        <w:t xml:space="preserve"> Fiscal y </w:t>
      </w:r>
      <w:proofErr w:type="spellStart"/>
      <w:r>
        <w:rPr>
          <w:i/>
          <w:sz w:val="20"/>
        </w:rPr>
        <w:t>Financiera</w:t>
      </w:r>
      <w:proofErr w:type="spellEnd"/>
      <w:r>
        <w:rPr>
          <w:i/>
          <w:sz w:val="20"/>
        </w:rPr>
        <w:t xml:space="preserve"> de las </w:t>
      </w:r>
      <w:proofErr w:type="spellStart"/>
      <w:r>
        <w:rPr>
          <w:i/>
          <w:sz w:val="20"/>
        </w:rPr>
        <w:t>Comunidades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Autónomas</w:t>
      </w:r>
      <w:proofErr w:type="spellEnd"/>
      <w:r>
        <w:rPr>
          <w:i/>
          <w:sz w:val="20"/>
        </w:rPr>
        <w:t xml:space="preserve"> y a la </w:t>
      </w:r>
      <w:proofErr w:type="spellStart"/>
      <w:r>
        <w:rPr>
          <w:i/>
          <w:sz w:val="20"/>
        </w:rPr>
        <w:t>Comisión</w:t>
      </w:r>
      <w:proofErr w:type="spellEnd"/>
      <w:r>
        <w:rPr>
          <w:i/>
          <w:sz w:val="20"/>
        </w:rPr>
        <w:t xml:space="preserve"> Nacional de </w:t>
      </w:r>
      <w:proofErr w:type="spellStart"/>
      <w:r>
        <w:rPr>
          <w:i/>
          <w:sz w:val="20"/>
        </w:rPr>
        <w:t>Administración</w:t>
      </w:r>
      <w:proofErr w:type="spellEnd"/>
      <w:r>
        <w:rPr>
          <w:i/>
          <w:sz w:val="20"/>
        </w:rPr>
        <w:t xml:space="preserve"> Local, </w:t>
      </w:r>
      <w:proofErr w:type="spellStart"/>
      <w:r>
        <w:rPr>
          <w:i/>
          <w:sz w:val="20"/>
        </w:rPr>
        <w:t>en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sus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ámbitos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respectivos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competencia</w:t>
      </w:r>
      <w:proofErr w:type="spellEnd"/>
      <w:r>
        <w:rPr>
          <w:i/>
          <w:sz w:val="20"/>
        </w:rPr>
        <w:t xml:space="preserve">, a </w:t>
      </w:r>
      <w:proofErr w:type="spellStart"/>
      <w:r>
        <w:rPr>
          <w:i/>
          <w:sz w:val="20"/>
        </w:rPr>
        <w:t>efectos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con</w:t>
      </w:r>
      <w:r>
        <w:rPr>
          <w:i/>
          <w:sz w:val="20"/>
        </w:rPr>
        <w:t>ocimiento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sobre</w:t>
      </w:r>
      <w:proofErr w:type="spellEnd"/>
      <w:r>
        <w:rPr>
          <w:i/>
          <w:sz w:val="20"/>
        </w:rPr>
        <w:t xml:space="preserve"> el </w:t>
      </w:r>
      <w:proofErr w:type="spellStart"/>
      <w:r>
        <w:rPr>
          <w:i/>
          <w:sz w:val="20"/>
        </w:rPr>
        <w:t>seguimiento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dichos</w:t>
      </w:r>
      <w:proofErr w:type="spellEnd"/>
      <w:r>
        <w:rPr>
          <w:i/>
          <w:spacing w:val="-34"/>
          <w:sz w:val="20"/>
        </w:rPr>
        <w:t xml:space="preserve"> </w:t>
      </w:r>
      <w:r>
        <w:rPr>
          <w:i/>
          <w:sz w:val="20"/>
        </w:rPr>
        <w:t>planes.</w:t>
      </w:r>
    </w:p>
    <w:p w:rsidR="00217504" w:rsidRDefault="00905F1B">
      <w:pPr>
        <w:pStyle w:val="Prrafodelista"/>
        <w:numPr>
          <w:ilvl w:val="0"/>
          <w:numId w:val="1"/>
        </w:numPr>
        <w:tabs>
          <w:tab w:val="left" w:pos="373"/>
        </w:tabs>
        <w:ind w:left="132" w:right="1276" w:firstLine="0"/>
        <w:jc w:val="both"/>
        <w:rPr>
          <w:i/>
          <w:sz w:val="20"/>
        </w:rPr>
      </w:pPr>
      <w:proofErr w:type="spellStart"/>
      <w:r>
        <w:rPr>
          <w:i/>
          <w:sz w:val="20"/>
        </w:rPr>
        <w:t>En</w:t>
      </w:r>
      <w:proofErr w:type="spellEnd"/>
      <w:r>
        <w:rPr>
          <w:i/>
          <w:sz w:val="20"/>
        </w:rPr>
        <w:t xml:space="preserve"> el </w:t>
      </w:r>
      <w:proofErr w:type="spellStart"/>
      <w:r>
        <w:rPr>
          <w:i/>
          <w:sz w:val="20"/>
        </w:rPr>
        <w:t>caso</w:t>
      </w:r>
      <w:proofErr w:type="spellEnd"/>
      <w:r>
        <w:rPr>
          <w:i/>
          <w:sz w:val="20"/>
        </w:rPr>
        <w:t xml:space="preserve"> de que </w:t>
      </w:r>
      <w:proofErr w:type="spellStart"/>
      <w:r>
        <w:rPr>
          <w:i/>
          <w:sz w:val="20"/>
        </w:rPr>
        <w:t>en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los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informes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seguimiento</w:t>
      </w:r>
      <w:proofErr w:type="spellEnd"/>
      <w:r>
        <w:rPr>
          <w:i/>
          <w:sz w:val="20"/>
        </w:rPr>
        <w:t xml:space="preserve"> se </w:t>
      </w:r>
      <w:proofErr w:type="spellStart"/>
      <w:r>
        <w:rPr>
          <w:i/>
          <w:sz w:val="20"/>
        </w:rPr>
        <w:t>verifique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una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desviación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en</w:t>
      </w:r>
      <w:proofErr w:type="spellEnd"/>
      <w:r>
        <w:rPr>
          <w:i/>
          <w:sz w:val="20"/>
        </w:rPr>
        <w:t xml:space="preserve"> la </w:t>
      </w:r>
      <w:proofErr w:type="spellStart"/>
      <w:r>
        <w:rPr>
          <w:i/>
          <w:sz w:val="20"/>
        </w:rPr>
        <w:t>aplicación</w:t>
      </w:r>
      <w:proofErr w:type="spellEnd"/>
      <w:r>
        <w:rPr>
          <w:i/>
          <w:sz w:val="20"/>
        </w:rPr>
        <w:t xml:space="preserve"> de las </w:t>
      </w:r>
      <w:proofErr w:type="spellStart"/>
      <w:r>
        <w:rPr>
          <w:i/>
          <w:sz w:val="20"/>
        </w:rPr>
        <w:t>medidas</w:t>
      </w:r>
      <w:proofErr w:type="spellEnd"/>
      <w:r>
        <w:rPr>
          <w:i/>
          <w:sz w:val="20"/>
        </w:rPr>
        <w:t xml:space="preserve">, el </w:t>
      </w:r>
      <w:proofErr w:type="spellStart"/>
      <w:r>
        <w:rPr>
          <w:i/>
          <w:sz w:val="20"/>
        </w:rPr>
        <w:t>Ministro</w:t>
      </w:r>
      <w:proofErr w:type="spellEnd"/>
      <w:r>
        <w:rPr>
          <w:i/>
          <w:sz w:val="20"/>
        </w:rPr>
        <w:t xml:space="preserve"> de Hacienda y </w:t>
      </w:r>
      <w:proofErr w:type="spellStart"/>
      <w:r>
        <w:rPr>
          <w:i/>
          <w:sz w:val="20"/>
        </w:rPr>
        <w:t>Administraciones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Públicas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requerirá</w:t>
      </w:r>
      <w:proofErr w:type="spellEnd"/>
      <w:r>
        <w:rPr>
          <w:i/>
          <w:sz w:val="20"/>
        </w:rPr>
        <w:t xml:space="preserve"> a la </w:t>
      </w:r>
      <w:proofErr w:type="spellStart"/>
      <w:r>
        <w:rPr>
          <w:i/>
          <w:sz w:val="20"/>
        </w:rPr>
        <w:t>Administración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responsable</w:t>
      </w:r>
      <w:proofErr w:type="spellEnd"/>
      <w:r>
        <w:rPr>
          <w:i/>
          <w:sz w:val="20"/>
        </w:rPr>
        <w:t xml:space="preserve"> par</w:t>
      </w:r>
      <w:r>
        <w:rPr>
          <w:i/>
          <w:sz w:val="20"/>
        </w:rPr>
        <w:t xml:space="preserve">a que </w:t>
      </w:r>
      <w:proofErr w:type="spellStart"/>
      <w:r>
        <w:rPr>
          <w:i/>
          <w:sz w:val="20"/>
        </w:rPr>
        <w:t>justifique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dicha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desviación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aplique</w:t>
      </w:r>
      <w:proofErr w:type="spellEnd"/>
      <w:r>
        <w:rPr>
          <w:i/>
          <w:sz w:val="20"/>
        </w:rPr>
        <w:t xml:space="preserve"> las </w:t>
      </w:r>
      <w:proofErr w:type="spellStart"/>
      <w:r>
        <w:rPr>
          <w:i/>
          <w:sz w:val="20"/>
        </w:rPr>
        <w:t>medidas</w:t>
      </w:r>
      <w:proofErr w:type="spellEnd"/>
      <w:r>
        <w:rPr>
          <w:i/>
          <w:sz w:val="20"/>
        </w:rPr>
        <w:t xml:space="preserve"> o, </w:t>
      </w:r>
      <w:proofErr w:type="spellStart"/>
      <w:r>
        <w:rPr>
          <w:i/>
          <w:sz w:val="20"/>
        </w:rPr>
        <w:t>en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caso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incluya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nuevas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medidas</w:t>
      </w:r>
      <w:proofErr w:type="spellEnd"/>
      <w:r>
        <w:rPr>
          <w:i/>
          <w:sz w:val="20"/>
        </w:rPr>
        <w:t xml:space="preserve"> que </w:t>
      </w:r>
      <w:proofErr w:type="spellStart"/>
      <w:r>
        <w:rPr>
          <w:i/>
          <w:sz w:val="20"/>
        </w:rPr>
        <w:t>garanticen</w:t>
      </w:r>
      <w:proofErr w:type="spellEnd"/>
      <w:r>
        <w:rPr>
          <w:i/>
          <w:sz w:val="20"/>
        </w:rPr>
        <w:t xml:space="preserve"> el </w:t>
      </w:r>
      <w:proofErr w:type="spellStart"/>
      <w:r>
        <w:rPr>
          <w:i/>
          <w:sz w:val="20"/>
        </w:rPr>
        <w:t>cumplimiento</w:t>
      </w:r>
      <w:proofErr w:type="spellEnd"/>
      <w:r>
        <w:rPr>
          <w:i/>
          <w:sz w:val="20"/>
        </w:rPr>
        <w:t xml:space="preserve"> del </w:t>
      </w:r>
      <w:proofErr w:type="spellStart"/>
      <w:r>
        <w:rPr>
          <w:i/>
          <w:sz w:val="20"/>
        </w:rPr>
        <w:t>objetivo</w:t>
      </w:r>
      <w:proofErr w:type="spellEnd"/>
      <w:r>
        <w:rPr>
          <w:i/>
          <w:sz w:val="20"/>
        </w:rPr>
        <w:t xml:space="preserve"> de</w:t>
      </w:r>
      <w:r>
        <w:rPr>
          <w:i/>
          <w:spacing w:val="-11"/>
          <w:sz w:val="20"/>
        </w:rPr>
        <w:t xml:space="preserve"> </w:t>
      </w:r>
      <w:proofErr w:type="spellStart"/>
      <w:r>
        <w:rPr>
          <w:i/>
          <w:sz w:val="20"/>
        </w:rPr>
        <w:t>estabilidad</w:t>
      </w:r>
      <w:proofErr w:type="spellEnd"/>
      <w:r>
        <w:rPr>
          <w:i/>
          <w:sz w:val="20"/>
        </w:rPr>
        <w:t>.</w:t>
      </w:r>
    </w:p>
    <w:p w:rsidR="00217504" w:rsidRDefault="00905F1B">
      <w:pPr>
        <w:ind w:left="132" w:right="1285"/>
        <w:jc w:val="both"/>
        <w:rPr>
          <w:i/>
          <w:sz w:val="20"/>
        </w:rPr>
      </w:pPr>
      <w:r>
        <w:rPr>
          <w:i/>
          <w:sz w:val="20"/>
        </w:rPr>
        <w:t xml:space="preserve">Si </w:t>
      </w:r>
      <w:proofErr w:type="spellStart"/>
      <w:r>
        <w:rPr>
          <w:i/>
          <w:sz w:val="20"/>
        </w:rPr>
        <w:t>en</w:t>
      </w:r>
      <w:proofErr w:type="spellEnd"/>
      <w:r>
        <w:rPr>
          <w:i/>
          <w:sz w:val="20"/>
        </w:rPr>
        <w:t xml:space="preserve"> el </w:t>
      </w:r>
      <w:proofErr w:type="spellStart"/>
      <w:r>
        <w:rPr>
          <w:i/>
          <w:sz w:val="20"/>
        </w:rPr>
        <w:t>informe</w:t>
      </w:r>
      <w:proofErr w:type="spellEnd"/>
      <w:r>
        <w:rPr>
          <w:i/>
          <w:sz w:val="20"/>
        </w:rPr>
        <w:t xml:space="preserve"> del </w:t>
      </w:r>
      <w:proofErr w:type="spellStart"/>
      <w:r>
        <w:rPr>
          <w:i/>
          <w:sz w:val="20"/>
        </w:rPr>
        <w:t>trimestre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siguiente</w:t>
      </w:r>
      <w:proofErr w:type="spellEnd"/>
      <w:r>
        <w:rPr>
          <w:i/>
          <w:sz w:val="20"/>
        </w:rPr>
        <w:t xml:space="preserve"> a </w:t>
      </w:r>
      <w:proofErr w:type="spellStart"/>
      <w:r>
        <w:rPr>
          <w:i/>
          <w:sz w:val="20"/>
        </w:rPr>
        <w:t>aquel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en</w:t>
      </w:r>
      <w:proofErr w:type="spellEnd"/>
      <w:r>
        <w:rPr>
          <w:i/>
          <w:sz w:val="20"/>
        </w:rPr>
        <w:t xml:space="preserve"> el que se ha </w:t>
      </w:r>
      <w:proofErr w:type="spellStart"/>
      <w:r>
        <w:rPr>
          <w:i/>
          <w:sz w:val="20"/>
        </w:rPr>
        <w:t>efectuado</w:t>
      </w:r>
      <w:proofErr w:type="spellEnd"/>
      <w:r>
        <w:rPr>
          <w:i/>
          <w:sz w:val="20"/>
        </w:rPr>
        <w:t xml:space="preserve"> el </w:t>
      </w:r>
      <w:proofErr w:type="spellStart"/>
      <w:r>
        <w:rPr>
          <w:i/>
          <w:sz w:val="20"/>
        </w:rPr>
        <w:t>requerimiento</w:t>
      </w:r>
      <w:proofErr w:type="spellEnd"/>
      <w:r>
        <w:rPr>
          <w:i/>
          <w:sz w:val="20"/>
        </w:rPr>
        <w:t xml:space="preserve">, el </w:t>
      </w:r>
      <w:proofErr w:type="spellStart"/>
      <w:r>
        <w:rPr>
          <w:i/>
          <w:sz w:val="20"/>
        </w:rPr>
        <w:t>Ministe</w:t>
      </w:r>
      <w:r>
        <w:rPr>
          <w:i/>
          <w:sz w:val="20"/>
        </w:rPr>
        <w:t>rio</w:t>
      </w:r>
      <w:proofErr w:type="spellEnd"/>
      <w:r>
        <w:rPr>
          <w:i/>
          <w:sz w:val="20"/>
        </w:rPr>
        <w:t xml:space="preserve"> de Hacienda y </w:t>
      </w:r>
      <w:proofErr w:type="spellStart"/>
      <w:r>
        <w:rPr>
          <w:i/>
          <w:sz w:val="20"/>
        </w:rPr>
        <w:t>Administraciones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Públicas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verifica</w:t>
      </w:r>
      <w:proofErr w:type="spellEnd"/>
      <w:r>
        <w:rPr>
          <w:i/>
          <w:sz w:val="20"/>
        </w:rPr>
        <w:t xml:space="preserve"> que </w:t>
      </w:r>
      <w:proofErr w:type="spellStart"/>
      <w:r>
        <w:rPr>
          <w:i/>
          <w:sz w:val="20"/>
        </w:rPr>
        <w:t>persiste</w:t>
      </w:r>
      <w:proofErr w:type="spellEnd"/>
      <w:r>
        <w:rPr>
          <w:i/>
          <w:sz w:val="20"/>
        </w:rPr>
        <w:t xml:space="preserve"> el </w:t>
      </w:r>
      <w:proofErr w:type="spellStart"/>
      <w:r>
        <w:rPr>
          <w:i/>
          <w:sz w:val="20"/>
        </w:rPr>
        <w:t>incumplimiento</w:t>
      </w:r>
      <w:proofErr w:type="spellEnd"/>
      <w:r>
        <w:rPr>
          <w:i/>
          <w:sz w:val="20"/>
        </w:rPr>
        <w:t xml:space="preserve"> del </w:t>
      </w:r>
      <w:proofErr w:type="spellStart"/>
      <w:r>
        <w:rPr>
          <w:i/>
          <w:sz w:val="20"/>
        </w:rPr>
        <w:t>objetivo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estabilidad</w:t>
      </w:r>
      <w:proofErr w:type="spellEnd"/>
      <w:r>
        <w:rPr>
          <w:i/>
          <w:sz w:val="20"/>
        </w:rPr>
        <w:t xml:space="preserve">, se </w:t>
      </w:r>
      <w:proofErr w:type="spellStart"/>
      <w:r>
        <w:rPr>
          <w:i/>
          <w:sz w:val="20"/>
        </w:rPr>
        <w:t>aplicarán</w:t>
      </w:r>
      <w:proofErr w:type="spellEnd"/>
      <w:r>
        <w:rPr>
          <w:i/>
          <w:sz w:val="20"/>
        </w:rPr>
        <w:t xml:space="preserve"> las </w:t>
      </w:r>
      <w:proofErr w:type="spellStart"/>
      <w:r>
        <w:rPr>
          <w:i/>
          <w:sz w:val="20"/>
        </w:rPr>
        <w:t>medidas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coercitivas</w:t>
      </w:r>
      <w:proofErr w:type="spellEnd"/>
      <w:r>
        <w:rPr>
          <w:i/>
          <w:sz w:val="20"/>
        </w:rPr>
        <w:t xml:space="preserve"> del </w:t>
      </w:r>
      <w:proofErr w:type="spellStart"/>
      <w:r>
        <w:rPr>
          <w:i/>
          <w:sz w:val="20"/>
        </w:rPr>
        <w:t>artículo</w:t>
      </w:r>
      <w:proofErr w:type="spellEnd"/>
      <w:r>
        <w:rPr>
          <w:i/>
          <w:sz w:val="20"/>
        </w:rPr>
        <w:t xml:space="preserve"> 25.</w:t>
      </w:r>
    </w:p>
    <w:p w:rsidR="00217504" w:rsidRDefault="00905F1B">
      <w:pPr>
        <w:pStyle w:val="Prrafodelista"/>
        <w:numPr>
          <w:ilvl w:val="0"/>
          <w:numId w:val="1"/>
        </w:numPr>
        <w:tabs>
          <w:tab w:val="left" w:pos="366"/>
        </w:tabs>
        <w:ind w:left="132" w:right="1275" w:firstLine="0"/>
        <w:jc w:val="both"/>
        <w:rPr>
          <w:i/>
          <w:sz w:val="20"/>
        </w:rPr>
      </w:pPr>
      <w:proofErr w:type="spellStart"/>
      <w:r>
        <w:rPr>
          <w:i/>
          <w:sz w:val="20"/>
        </w:rPr>
        <w:t>En</w:t>
      </w:r>
      <w:proofErr w:type="spellEnd"/>
      <w:r>
        <w:rPr>
          <w:i/>
          <w:sz w:val="20"/>
        </w:rPr>
        <w:t xml:space="preserve"> las </w:t>
      </w:r>
      <w:proofErr w:type="spellStart"/>
      <w:r>
        <w:rPr>
          <w:i/>
          <w:sz w:val="20"/>
        </w:rPr>
        <w:t>Corporaciones</w:t>
      </w:r>
      <w:proofErr w:type="spellEnd"/>
      <w:r>
        <w:rPr>
          <w:i/>
          <w:sz w:val="20"/>
        </w:rPr>
        <w:t xml:space="preserve"> Locales el </w:t>
      </w:r>
      <w:proofErr w:type="spellStart"/>
      <w:r>
        <w:rPr>
          <w:i/>
          <w:sz w:val="20"/>
        </w:rPr>
        <w:t>informe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seguimiento</w:t>
      </w:r>
      <w:proofErr w:type="spellEnd"/>
      <w:r>
        <w:rPr>
          <w:i/>
          <w:sz w:val="20"/>
        </w:rPr>
        <w:t xml:space="preserve"> se </w:t>
      </w:r>
      <w:proofErr w:type="spellStart"/>
      <w:r>
        <w:rPr>
          <w:i/>
          <w:sz w:val="20"/>
        </w:rPr>
        <w:t>efectuará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semestralmente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en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re</w:t>
      </w:r>
      <w:r>
        <w:rPr>
          <w:i/>
          <w:sz w:val="20"/>
        </w:rPr>
        <w:t>lación</w:t>
      </w:r>
      <w:proofErr w:type="spellEnd"/>
      <w:r>
        <w:rPr>
          <w:i/>
          <w:sz w:val="20"/>
        </w:rPr>
        <w:t xml:space="preserve"> a las </w:t>
      </w:r>
      <w:proofErr w:type="spellStart"/>
      <w:r>
        <w:rPr>
          <w:i/>
          <w:sz w:val="20"/>
        </w:rPr>
        <w:t>entidades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incluidas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en</w:t>
      </w:r>
      <w:proofErr w:type="spellEnd"/>
      <w:r>
        <w:rPr>
          <w:i/>
          <w:sz w:val="20"/>
        </w:rPr>
        <w:t xml:space="preserve"> el </w:t>
      </w:r>
      <w:proofErr w:type="spellStart"/>
      <w:r>
        <w:rPr>
          <w:i/>
          <w:sz w:val="20"/>
        </w:rPr>
        <w:t>ámbito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subjetivo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los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artículos</w:t>
      </w:r>
      <w:proofErr w:type="spellEnd"/>
      <w:r>
        <w:rPr>
          <w:i/>
          <w:sz w:val="20"/>
        </w:rPr>
        <w:t xml:space="preserve"> 111 y 135 del </w:t>
      </w:r>
      <w:proofErr w:type="spellStart"/>
      <w:r>
        <w:rPr>
          <w:i/>
          <w:sz w:val="20"/>
        </w:rPr>
        <w:t>texto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refundido</w:t>
      </w:r>
      <w:proofErr w:type="spellEnd"/>
      <w:r>
        <w:rPr>
          <w:i/>
          <w:sz w:val="20"/>
        </w:rPr>
        <w:t xml:space="preserve"> de la Ley </w:t>
      </w:r>
      <w:proofErr w:type="spellStart"/>
      <w:r>
        <w:rPr>
          <w:i/>
          <w:sz w:val="20"/>
        </w:rPr>
        <w:t>Reguladora</w:t>
      </w:r>
      <w:proofErr w:type="spellEnd"/>
      <w:r>
        <w:rPr>
          <w:i/>
          <w:sz w:val="20"/>
        </w:rPr>
        <w:t xml:space="preserve"> de las Haciendas Locales, </w:t>
      </w:r>
      <w:proofErr w:type="spellStart"/>
      <w:r>
        <w:rPr>
          <w:i/>
          <w:sz w:val="20"/>
        </w:rPr>
        <w:t>por</w:t>
      </w:r>
      <w:proofErr w:type="spellEnd"/>
      <w:r>
        <w:rPr>
          <w:i/>
          <w:sz w:val="20"/>
        </w:rPr>
        <w:t xml:space="preserve"> el </w:t>
      </w:r>
      <w:proofErr w:type="spellStart"/>
      <w:r>
        <w:rPr>
          <w:i/>
          <w:sz w:val="20"/>
        </w:rPr>
        <w:t>Ministerio</w:t>
      </w:r>
      <w:proofErr w:type="spellEnd"/>
      <w:r>
        <w:rPr>
          <w:i/>
          <w:sz w:val="20"/>
        </w:rPr>
        <w:t xml:space="preserve"> de Hacienda y </w:t>
      </w:r>
      <w:proofErr w:type="spellStart"/>
      <w:r>
        <w:rPr>
          <w:i/>
          <w:sz w:val="20"/>
        </w:rPr>
        <w:t>Administraciones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Públicas</w:t>
      </w:r>
      <w:proofErr w:type="spellEnd"/>
      <w:r>
        <w:rPr>
          <w:i/>
          <w:sz w:val="20"/>
        </w:rPr>
        <w:t xml:space="preserve">, o </w:t>
      </w:r>
      <w:proofErr w:type="spellStart"/>
      <w:r>
        <w:rPr>
          <w:i/>
          <w:sz w:val="20"/>
        </w:rPr>
        <w:t>en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caso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por</w:t>
      </w:r>
      <w:proofErr w:type="spellEnd"/>
      <w:r>
        <w:rPr>
          <w:i/>
          <w:sz w:val="20"/>
        </w:rPr>
        <w:t xml:space="preserve"> la </w:t>
      </w:r>
      <w:proofErr w:type="spellStart"/>
      <w:r>
        <w:rPr>
          <w:i/>
          <w:sz w:val="20"/>
        </w:rPr>
        <w:t>Comunidad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Autónoma</w:t>
      </w:r>
      <w:proofErr w:type="spellEnd"/>
      <w:r>
        <w:rPr>
          <w:i/>
          <w:sz w:val="20"/>
        </w:rPr>
        <w:t xml:space="preserve"> que </w:t>
      </w:r>
      <w:proofErr w:type="spellStart"/>
      <w:r>
        <w:rPr>
          <w:i/>
          <w:sz w:val="20"/>
        </w:rPr>
        <w:t>eje</w:t>
      </w:r>
      <w:r>
        <w:rPr>
          <w:i/>
          <w:sz w:val="20"/>
        </w:rPr>
        <w:t>rza</w:t>
      </w:r>
      <w:proofErr w:type="spellEnd"/>
      <w:r>
        <w:rPr>
          <w:i/>
          <w:sz w:val="20"/>
        </w:rPr>
        <w:t xml:space="preserve"> la </w:t>
      </w:r>
      <w:proofErr w:type="spellStart"/>
      <w:r>
        <w:rPr>
          <w:i/>
          <w:sz w:val="20"/>
        </w:rPr>
        <w:t>tutela</w:t>
      </w:r>
      <w:proofErr w:type="spellEnd"/>
      <w:r>
        <w:rPr>
          <w:i/>
          <w:spacing w:val="-18"/>
          <w:sz w:val="20"/>
        </w:rPr>
        <w:t xml:space="preserve"> </w:t>
      </w:r>
      <w:proofErr w:type="spellStart"/>
      <w:r>
        <w:rPr>
          <w:i/>
          <w:sz w:val="20"/>
        </w:rPr>
        <w:t>financiera</w:t>
      </w:r>
      <w:proofErr w:type="spellEnd"/>
      <w:r>
        <w:rPr>
          <w:i/>
          <w:sz w:val="20"/>
        </w:rPr>
        <w:t>.</w:t>
      </w:r>
    </w:p>
    <w:p w:rsidR="00217504" w:rsidRDefault="00905F1B">
      <w:pPr>
        <w:ind w:left="132" w:right="1279"/>
        <w:jc w:val="both"/>
        <w:rPr>
          <w:i/>
          <w:sz w:val="20"/>
        </w:rPr>
      </w:pPr>
      <w:proofErr w:type="spellStart"/>
      <w:r>
        <w:rPr>
          <w:i/>
          <w:sz w:val="20"/>
        </w:rPr>
        <w:t>En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caso</w:t>
      </w:r>
      <w:proofErr w:type="spellEnd"/>
      <w:r>
        <w:rPr>
          <w:i/>
          <w:sz w:val="20"/>
        </w:rPr>
        <w:t xml:space="preserve"> de que el </w:t>
      </w:r>
      <w:proofErr w:type="spellStart"/>
      <w:r>
        <w:rPr>
          <w:i/>
          <w:sz w:val="20"/>
        </w:rPr>
        <w:t>informe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verifique</w:t>
      </w:r>
      <w:proofErr w:type="spellEnd"/>
      <w:r>
        <w:rPr>
          <w:i/>
          <w:sz w:val="20"/>
        </w:rPr>
        <w:t xml:space="preserve"> que no se ha dado </w:t>
      </w:r>
      <w:proofErr w:type="spellStart"/>
      <w:r>
        <w:rPr>
          <w:i/>
          <w:sz w:val="20"/>
        </w:rPr>
        <w:t>cumplimiento</w:t>
      </w:r>
      <w:proofErr w:type="spellEnd"/>
      <w:r>
        <w:rPr>
          <w:i/>
          <w:sz w:val="20"/>
        </w:rPr>
        <w:t xml:space="preserve"> a las </w:t>
      </w:r>
      <w:proofErr w:type="spellStart"/>
      <w:r>
        <w:rPr>
          <w:i/>
          <w:sz w:val="20"/>
        </w:rPr>
        <w:t>medidas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incluidas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en</w:t>
      </w:r>
      <w:proofErr w:type="spellEnd"/>
      <w:r>
        <w:rPr>
          <w:i/>
          <w:sz w:val="20"/>
        </w:rPr>
        <w:t xml:space="preserve"> el plan y </w:t>
      </w:r>
      <w:proofErr w:type="spellStart"/>
      <w:r>
        <w:rPr>
          <w:i/>
          <w:sz w:val="20"/>
        </w:rPr>
        <w:t>ello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motivara</w:t>
      </w:r>
      <w:proofErr w:type="spellEnd"/>
      <w:r>
        <w:rPr>
          <w:i/>
          <w:sz w:val="20"/>
        </w:rPr>
        <w:t xml:space="preserve"> el </w:t>
      </w:r>
      <w:proofErr w:type="spellStart"/>
      <w:r>
        <w:rPr>
          <w:i/>
          <w:sz w:val="20"/>
        </w:rPr>
        <w:t>incumplimiento</w:t>
      </w:r>
      <w:proofErr w:type="spellEnd"/>
      <w:r>
        <w:rPr>
          <w:i/>
          <w:sz w:val="20"/>
        </w:rPr>
        <w:t xml:space="preserve"> </w:t>
      </w:r>
      <w:proofErr w:type="gramStart"/>
      <w:r>
        <w:rPr>
          <w:i/>
          <w:sz w:val="20"/>
        </w:rPr>
        <w:t>del</w:t>
      </w:r>
      <w:proofErr w:type="gram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objetivo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estabilidad</w:t>
      </w:r>
      <w:proofErr w:type="spellEnd"/>
      <w:r>
        <w:rPr>
          <w:i/>
          <w:sz w:val="20"/>
        </w:rPr>
        <w:t xml:space="preserve">, se </w:t>
      </w:r>
      <w:proofErr w:type="spellStart"/>
      <w:r>
        <w:rPr>
          <w:i/>
          <w:sz w:val="20"/>
        </w:rPr>
        <w:t>aplicarán</w:t>
      </w:r>
      <w:proofErr w:type="spellEnd"/>
      <w:r>
        <w:rPr>
          <w:i/>
          <w:sz w:val="20"/>
        </w:rPr>
        <w:t xml:space="preserve"> las </w:t>
      </w:r>
      <w:proofErr w:type="spellStart"/>
      <w:r>
        <w:rPr>
          <w:i/>
          <w:sz w:val="20"/>
        </w:rPr>
        <w:t>medidas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coercitivas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previstas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en</w:t>
      </w:r>
      <w:proofErr w:type="spellEnd"/>
      <w:r>
        <w:rPr>
          <w:i/>
          <w:sz w:val="20"/>
        </w:rPr>
        <w:t xml:space="preserve"> el </w:t>
      </w:r>
      <w:proofErr w:type="spellStart"/>
      <w:r>
        <w:rPr>
          <w:i/>
          <w:sz w:val="20"/>
        </w:rPr>
        <w:t>artículo</w:t>
      </w:r>
      <w:proofErr w:type="spellEnd"/>
      <w:r>
        <w:rPr>
          <w:i/>
          <w:sz w:val="20"/>
        </w:rPr>
        <w:t xml:space="preserve"> 25.</w:t>
      </w:r>
    </w:p>
    <w:p w:rsidR="00217504" w:rsidRDefault="00905F1B">
      <w:pPr>
        <w:pStyle w:val="Prrafodelista"/>
        <w:numPr>
          <w:ilvl w:val="0"/>
          <w:numId w:val="1"/>
        </w:numPr>
        <w:tabs>
          <w:tab w:val="left" w:pos="334"/>
        </w:tabs>
        <w:spacing w:before="1"/>
        <w:ind w:left="333" w:hanging="201"/>
        <w:jc w:val="both"/>
        <w:rPr>
          <w:i/>
          <w:sz w:val="20"/>
        </w:rPr>
      </w:pPr>
      <w:r>
        <w:rPr>
          <w:i/>
          <w:sz w:val="20"/>
        </w:rPr>
        <w:t xml:space="preserve">Los </w:t>
      </w:r>
      <w:proofErr w:type="spellStart"/>
      <w:r>
        <w:rPr>
          <w:i/>
          <w:sz w:val="20"/>
        </w:rPr>
        <w:t>informes</w:t>
      </w:r>
      <w:proofErr w:type="spellEnd"/>
      <w:r>
        <w:rPr>
          <w:i/>
          <w:sz w:val="20"/>
        </w:rPr>
        <w:t xml:space="preserve"> a </w:t>
      </w:r>
      <w:proofErr w:type="spellStart"/>
      <w:r>
        <w:rPr>
          <w:i/>
          <w:sz w:val="20"/>
        </w:rPr>
        <w:t>los</w:t>
      </w:r>
      <w:proofErr w:type="spellEnd"/>
      <w:r>
        <w:rPr>
          <w:i/>
          <w:sz w:val="20"/>
        </w:rPr>
        <w:t xml:space="preserve"> que se </w:t>
      </w:r>
      <w:proofErr w:type="spellStart"/>
      <w:r>
        <w:rPr>
          <w:i/>
          <w:sz w:val="20"/>
        </w:rPr>
        <w:t>refiere</w:t>
      </w:r>
      <w:proofErr w:type="spellEnd"/>
      <w:r>
        <w:rPr>
          <w:i/>
          <w:sz w:val="20"/>
        </w:rPr>
        <w:t xml:space="preserve"> </w:t>
      </w:r>
      <w:proofErr w:type="spellStart"/>
      <w:proofErr w:type="gramStart"/>
      <w:r>
        <w:rPr>
          <w:i/>
          <w:sz w:val="20"/>
        </w:rPr>
        <w:t>este</w:t>
      </w:r>
      <w:proofErr w:type="spellEnd"/>
      <w:proofErr w:type="gram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artículo</w:t>
      </w:r>
      <w:proofErr w:type="spellEnd"/>
      <w:r>
        <w:rPr>
          <w:i/>
          <w:sz w:val="20"/>
        </w:rPr>
        <w:t xml:space="preserve"> se </w:t>
      </w:r>
      <w:proofErr w:type="spellStart"/>
      <w:r>
        <w:rPr>
          <w:i/>
          <w:sz w:val="20"/>
        </w:rPr>
        <w:t>publicarán</w:t>
      </w:r>
      <w:proofErr w:type="spellEnd"/>
      <w:r>
        <w:rPr>
          <w:i/>
          <w:sz w:val="20"/>
        </w:rPr>
        <w:t xml:space="preserve"> para general</w:t>
      </w:r>
      <w:r>
        <w:rPr>
          <w:i/>
          <w:spacing w:val="-30"/>
          <w:sz w:val="20"/>
        </w:rPr>
        <w:t xml:space="preserve"> </w:t>
      </w:r>
      <w:proofErr w:type="spellStart"/>
      <w:r>
        <w:rPr>
          <w:i/>
          <w:sz w:val="20"/>
        </w:rPr>
        <w:t>conocimiento</w:t>
      </w:r>
      <w:proofErr w:type="spellEnd"/>
      <w:r>
        <w:rPr>
          <w:i/>
          <w:sz w:val="20"/>
        </w:rPr>
        <w:t>.</w:t>
      </w:r>
    </w:p>
    <w:p w:rsidR="00217504" w:rsidRDefault="00217504">
      <w:pPr>
        <w:pStyle w:val="Textoindependiente"/>
        <w:rPr>
          <w:i/>
          <w:sz w:val="22"/>
        </w:rPr>
      </w:pPr>
    </w:p>
    <w:p w:rsidR="00217504" w:rsidRDefault="00217504">
      <w:pPr>
        <w:pStyle w:val="Textoindependiente"/>
        <w:spacing w:before="3"/>
        <w:rPr>
          <w:i/>
          <w:sz w:val="26"/>
        </w:rPr>
      </w:pPr>
    </w:p>
    <w:p w:rsidR="00217504" w:rsidRDefault="00905F1B">
      <w:pPr>
        <w:pStyle w:val="Ttulo1"/>
        <w:ind w:left="132"/>
        <w:jc w:val="both"/>
      </w:pPr>
      <w:r>
        <w:t>Segundo</w:t>
      </w:r>
      <w:proofErr w:type="gramStart"/>
      <w:r>
        <w:t>.-</w:t>
      </w:r>
      <w:proofErr w:type="gramEnd"/>
      <w:r>
        <w:t xml:space="preserve"> </w:t>
      </w:r>
      <w:proofErr w:type="spellStart"/>
      <w:r>
        <w:t>Previsións</w:t>
      </w:r>
      <w:proofErr w:type="spellEnd"/>
      <w:r>
        <w:t xml:space="preserve"> do Plan </w:t>
      </w:r>
      <w:proofErr w:type="spellStart"/>
      <w:r>
        <w:t>Económico-Financeiro</w:t>
      </w:r>
      <w:proofErr w:type="spellEnd"/>
      <w:r>
        <w:t xml:space="preserve"> para o 2016</w:t>
      </w:r>
    </w:p>
    <w:p w:rsidR="00217504" w:rsidRDefault="00217504">
      <w:pPr>
        <w:pStyle w:val="Textoindependiente"/>
        <w:spacing w:before="6"/>
        <w:rPr>
          <w:b/>
          <w:sz w:val="23"/>
        </w:rPr>
      </w:pPr>
    </w:p>
    <w:p w:rsidR="00217504" w:rsidRDefault="00905F1B">
      <w:pPr>
        <w:pStyle w:val="Textoindependiente"/>
        <w:ind w:left="132" w:right="1279"/>
        <w:jc w:val="both"/>
      </w:pPr>
      <w:proofErr w:type="spellStart"/>
      <w:r>
        <w:t>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engadidos</w:t>
      </w:r>
      <w:proofErr w:type="spellEnd"/>
      <w:r>
        <w:t xml:space="preserve"> no PEF 2016-2017 </w:t>
      </w:r>
      <w:proofErr w:type="spellStart"/>
      <w:r>
        <w:t>reflicten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de </w:t>
      </w:r>
      <w:proofErr w:type="spellStart"/>
      <w:r>
        <w:t>pertida</w:t>
      </w:r>
      <w:proofErr w:type="spellEnd"/>
      <w:r>
        <w:t xml:space="preserve"> do 2015 e a </w:t>
      </w:r>
      <w:proofErr w:type="spellStart"/>
      <w:r>
        <w:t>previsión</w:t>
      </w:r>
      <w:proofErr w:type="spellEnd"/>
      <w:r>
        <w:t xml:space="preserve"> da </w:t>
      </w:r>
      <w:proofErr w:type="spellStart"/>
      <w:r>
        <w:t>liquidació</w:t>
      </w:r>
      <w:r>
        <w:t>n</w:t>
      </w:r>
      <w:proofErr w:type="spellEnd"/>
      <w:r>
        <w:t xml:space="preserve"> de 2016.</w:t>
      </w:r>
    </w:p>
    <w:p w:rsidR="00217504" w:rsidRDefault="00217504">
      <w:pPr>
        <w:pStyle w:val="Textoindependiente"/>
        <w:spacing w:before="5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8"/>
        <w:gridCol w:w="1659"/>
        <w:gridCol w:w="1721"/>
        <w:gridCol w:w="2448"/>
        <w:gridCol w:w="2546"/>
      </w:tblGrid>
      <w:tr w:rsidR="00217504">
        <w:trPr>
          <w:trHeight w:val="300"/>
        </w:trPr>
        <w:tc>
          <w:tcPr>
            <w:tcW w:w="10142" w:type="dxa"/>
            <w:gridSpan w:val="5"/>
            <w:tcBorders>
              <w:left w:val="single" w:sz="4" w:space="0" w:color="DADADA"/>
            </w:tcBorders>
            <w:shd w:val="clear" w:color="auto" w:fill="E0E8ED"/>
          </w:tcPr>
          <w:p w:rsidR="00217504" w:rsidRDefault="00905F1B">
            <w:pPr>
              <w:pStyle w:val="TableParagraph"/>
              <w:spacing w:before="25"/>
            </w:pPr>
            <w:proofErr w:type="spellStart"/>
            <w:r>
              <w:rPr>
                <w:color w:val="495F97"/>
              </w:rPr>
              <w:t>Exercicio</w:t>
            </w:r>
            <w:proofErr w:type="spellEnd"/>
            <w:r>
              <w:rPr>
                <w:color w:val="495F97"/>
              </w:rPr>
              <w:t xml:space="preserve"> 2015</w:t>
            </w:r>
          </w:p>
        </w:tc>
      </w:tr>
      <w:tr w:rsidR="00217504">
        <w:trPr>
          <w:trHeight w:val="500"/>
        </w:trPr>
        <w:tc>
          <w:tcPr>
            <w:tcW w:w="1768" w:type="dxa"/>
            <w:tcBorders>
              <w:left w:val="single" w:sz="4" w:space="0" w:color="DADADA"/>
            </w:tcBorders>
            <w:shd w:val="clear" w:color="auto" w:fill="E0E8ED"/>
          </w:tcPr>
          <w:p w:rsidR="00217504" w:rsidRDefault="00905F1B">
            <w:pPr>
              <w:pStyle w:val="TableParagraph"/>
              <w:tabs>
                <w:tab w:val="left" w:pos="1472"/>
              </w:tabs>
              <w:spacing w:line="247" w:lineRule="exact"/>
            </w:pPr>
            <w:proofErr w:type="spellStart"/>
            <w:r>
              <w:rPr>
                <w:color w:val="495F97"/>
              </w:rPr>
              <w:t>Ingresos</w:t>
            </w:r>
            <w:proofErr w:type="spellEnd"/>
            <w:r>
              <w:rPr>
                <w:color w:val="495F97"/>
              </w:rPr>
              <w:tab/>
              <w:t>no</w:t>
            </w:r>
          </w:p>
          <w:p w:rsidR="00217504" w:rsidRDefault="00905F1B">
            <w:pPr>
              <w:pStyle w:val="TableParagraph"/>
              <w:spacing w:line="238" w:lineRule="exact"/>
            </w:pPr>
            <w:proofErr w:type="spellStart"/>
            <w:r>
              <w:rPr>
                <w:color w:val="495F97"/>
              </w:rPr>
              <w:t>financieros</w:t>
            </w:r>
            <w:proofErr w:type="spellEnd"/>
          </w:p>
        </w:tc>
        <w:tc>
          <w:tcPr>
            <w:tcW w:w="1659" w:type="dxa"/>
            <w:shd w:val="clear" w:color="auto" w:fill="E0E8ED"/>
          </w:tcPr>
          <w:p w:rsidR="00217504" w:rsidRDefault="00905F1B">
            <w:pPr>
              <w:pStyle w:val="TableParagraph"/>
              <w:tabs>
                <w:tab w:val="left" w:pos="1366"/>
              </w:tabs>
              <w:spacing w:line="247" w:lineRule="exact"/>
              <w:ind w:left="67"/>
            </w:pPr>
            <w:proofErr w:type="spellStart"/>
            <w:r>
              <w:rPr>
                <w:color w:val="495F97"/>
              </w:rPr>
              <w:t>Gastos</w:t>
            </w:r>
            <w:proofErr w:type="spellEnd"/>
            <w:r>
              <w:rPr>
                <w:color w:val="495F97"/>
              </w:rPr>
              <w:tab/>
              <w:t>no</w:t>
            </w:r>
          </w:p>
          <w:p w:rsidR="00217504" w:rsidRDefault="00905F1B">
            <w:pPr>
              <w:pStyle w:val="TableParagraph"/>
              <w:spacing w:line="238" w:lineRule="exact"/>
              <w:ind w:left="67"/>
            </w:pPr>
            <w:proofErr w:type="spellStart"/>
            <w:r>
              <w:rPr>
                <w:color w:val="495F97"/>
              </w:rPr>
              <w:t>financieros</w:t>
            </w:r>
            <w:proofErr w:type="spellEnd"/>
          </w:p>
        </w:tc>
        <w:tc>
          <w:tcPr>
            <w:tcW w:w="1721" w:type="dxa"/>
            <w:shd w:val="clear" w:color="auto" w:fill="E0E8ED"/>
          </w:tcPr>
          <w:p w:rsidR="00217504" w:rsidRDefault="00905F1B">
            <w:pPr>
              <w:pStyle w:val="TableParagraph"/>
              <w:tabs>
                <w:tab w:val="left" w:pos="1083"/>
              </w:tabs>
              <w:spacing w:line="247" w:lineRule="exact"/>
            </w:pPr>
            <w:proofErr w:type="spellStart"/>
            <w:r>
              <w:rPr>
                <w:color w:val="495F97"/>
              </w:rPr>
              <w:t>Ajustes</w:t>
            </w:r>
            <w:proofErr w:type="spellEnd"/>
            <w:r>
              <w:rPr>
                <w:color w:val="495F97"/>
              </w:rPr>
              <w:tab/>
            </w:r>
            <w:proofErr w:type="spellStart"/>
            <w:r>
              <w:rPr>
                <w:color w:val="495F97"/>
              </w:rPr>
              <w:t>propia</w:t>
            </w:r>
            <w:proofErr w:type="spellEnd"/>
          </w:p>
          <w:p w:rsidR="00217504" w:rsidRDefault="00905F1B">
            <w:pPr>
              <w:pStyle w:val="TableParagraph"/>
              <w:spacing w:line="238" w:lineRule="exact"/>
            </w:pPr>
            <w:proofErr w:type="spellStart"/>
            <w:r>
              <w:rPr>
                <w:color w:val="495F97"/>
              </w:rPr>
              <w:t>entidad</w:t>
            </w:r>
            <w:proofErr w:type="spellEnd"/>
          </w:p>
        </w:tc>
        <w:tc>
          <w:tcPr>
            <w:tcW w:w="2448" w:type="dxa"/>
            <w:shd w:val="clear" w:color="auto" w:fill="E0E8ED"/>
          </w:tcPr>
          <w:p w:rsidR="00217504" w:rsidRDefault="00905F1B">
            <w:pPr>
              <w:pStyle w:val="TableParagraph"/>
              <w:spacing w:line="247" w:lineRule="exact"/>
            </w:pPr>
            <w:proofErr w:type="spellStart"/>
            <w:r>
              <w:rPr>
                <w:color w:val="495F97"/>
              </w:rPr>
              <w:t>Ajustes</w:t>
            </w:r>
            <w:proofErr w:type="spellEnd"/>
            <w:r>
              <w:rPr>
                <w:color w:val="495F97"/>
              </w:rPr>
              <w:t xml:space="preserve">   </w:t>
            </w:r>
            <w:proofErr w:type="spellStart"/>
            <w:r>
              <w:rPr>
                <w:color w:val="495F97"/>
              </w:rPr>
              <w:t>por</w:t>
            </w:r>
            <w:proofErr w:type="spellEnd"/>
            <w:r>
              <w:rPr>
                <w:color w:val="495F97"/>
              </w:rPr>
              <w:t xml:space="preserve">  </w:t>
            </w:r>
            <w:proofErr w:type="spellStart"/>
            <w:r>
              <w:rPr>
                <w:color w:val="495F97"/>
              </w:rPr>
              <w:t>operaciones</w:t>
            </w:r>
            <w:proofErr w:type="spellEnd"/>
          </w:p>
          <w:p w:rsidR="00217504" w:rsidRDefault="00905F1B">
            <w:pPr>
              <w:pStyle w:val="TableParagraph"/>
              <w:spacing w:line="238" w:lineRule="exact"/>
            </w:pPr>
            <w:proofErr w:type="spellStart"/>
            <w:r>
              <w:rPr>
                <w:color w:val="495F97"/>
              </w:rPr>
              <w:t>internas</w:t>
            </w:r>
            <w:proofErr w:type="spellEnd"/>
          </w:p>
        </w:tc>
        <w:tc>
          <w:tcPr>
            <w:tcW w:w="2546" w:type="dxa"/>
            <w:shd w:val="clear" w:color="auto" w:fill="E0E8ED"/>
          </w:tcPr>
          <w:p w:rsidR="00217504" w:rsidRDefault="00905F1B">
            <w:pPr>
              <w:pStyle w:val="TableParagraph"/>
              <w:spacing w:line="247" w:lineRule="exact"/>
              <w:ind w:left="66"/>
            </w:pPr>
            <w:proofErr w:type="spellStart"/>
            <w:r>
              <w:rPr>
                <w:color w:val="495F97"/>
              </w:rPr>
              <w:t>Capacidad</w:t>
            </w:r>
            <w:proofErr w:type="spellEnd"/>
            <w:r>
              <w:rPr>
                <w:color w:val="495F97"/>
              </w:rPr>
              <w:t>/</w:t>
            </w:r>
            <w:proofErr w:type="spellStart"/>
            <w:r>
              <w:rPr>
                <w:color w:val="495F97"/>
              </w:rPr>
              <w:t>necesidad</w:t>
            </w:r>
            <w:proofErr w:type="spellEnd"/>
          </w:p>
          <w:p w:rsidR="00217504" w:rsidRDefault="00905F1B">
            <w:pPr>
              <w:pStyle w:val="TableParagraph"/>
              <w:spacing w:line="238" w:lineRule="exact"/>
              <w:ind w:left="66"/>
            </w:pPr>
            <w:proofErr w:type="spellStart"/>
            <w:r>
              <w:rPr>
                <w:color w:val="495F97"/>
              </w:rPr>
              <w:t>financiación</w:t>
            </w:r>
            <w:proofErr w:type="spellEnd"/>
          </w:p>
        </w:tc>
      </w:tr>
      <w:tr w:rsidR="00217504">
        <w:trPr>
          <w:trHeight w:val="300"/>
        </w:trPr>
        <w:tc>
          <w:tcPr>
            <w:tcW w:w="1768" w:type="dxa"/>
            <w:tcBorders>
              <w:left w:val="single" w:sz="4" w:space="0" w:color="DADADA"/>
            </w:tcBorders>
          </w:tcPr>
          <w:p w:rsidR="00217504" w:rsidRDefault="00905F1B">
            <w:pPr>
              <w:pStyle w:val="TableParagraph"/>
              <w:spacing w:before="27"/>
            </w:pPr>
            <w:r>
              <w:t>5.174.256,99 €</w:t>
            </w:r>
          </w:p>
        </w:tc>
        <w:tc>
          <w:tcPr>
            <w:tcW w:w="1659" w:type="dxa"/>
          </w:tcPr>
          <w:p w:rsidR="00217504" w:rsidRDefault="00905F1B">
            <w:pPr>
              <w:pStyle w:val="TableParagraph"/>
              <w:spacing w:before="27"/>
              <w:ind w:left="67"/>
            </w:pPr>
            <w:r>
              <w:t>5.547.538,15 €</w:t>
            </w:r>
          </w:p>
        </w:tc>
        <w:tc>
          <w:tcPr>
            <w:tcW w:w="1721" w:type="dxa"/>
          </w:tcPr>
          <w:p w:rsidR="00217504" w:rsidRDefault="00905F1B">
            <w:pPr>
              <w:pStyle w:val="TableParagraph"/>
              <w:spacing w:before="27"/>
            </w:pPr>
            <w:r>
              <w:t>174.651,35 €</w:t>
            </w:r>
          </w:p>
        </w:tc>
        <w:tc>
          <w:tcPr>
            <w:tcW w:w="2448" w:type="dxa"/>
          </w:tcPr>
          <w:p w:rsidR="00217504" w:rsidRDefault="00905F1B">
            <w:pPr>
              <w:pStyle w:val="TableParagraph"/>
              <w:spacing w:before="27"/>
            </w:pPr>
            <w:r>
              <w:t>0,00 €</w:t>
            </w:r>
          </w:p>
        </w:tc>
        <w:tc>
          <w:tcPr>
            <w:tcW w:w="2546" w:type="dxa"/>
          </w:tcPr>
          <w:p w:rsidR="00217504" w:rsidRDefault="00905F1B">
            <w:pPr>
              <w:pStyle w:val="TableParagraph"/>
              <w:spacing w:before="27"/>
              <w:ind w:left="66"/>
            </w:pPr>
            <w:r>
              <w:t>-198.629,81 €</w:t>
            </w:r>
          </w:p>
        </w:tc>
      </w:tr>
      <w:tr w:rsidR="00217504">
        <w:trPr>
          <w:trHeight w:val="300"/>
        </w:trPr>
        <w:tc>
          <w:tcPr>
            <w:tcW w:w="10142" w:type="dxa"/>
            <w:gridSpan w:val="5"/>
            <w:tcBorders>
              <w:left w:val="nil"/>
              <w:right w:val="nil"/>
            </w:tcBorders>
          </w:tcPr>
          <w:p w:rsidR="00217504" w:rsidRDefault="00217504">
            <w:pPr>
              <w:pStyle w:val="TableParagraph"/>
              <w:ind w:left="0"/>
              <w:rPr>
                <w:sz w:val="20"/>
              </w:rPr>
            </w:pPr>
          </w:p>
        </w:tc>
      </w:tr>
      <w:tr w:rsidR="00217504">
        <w:trPr>
          <w:trHeight w:val="300"/>
        </w:trPr>
        <w:tc>
          <w:tcPr>
            <w:tcW w:w="10142" w:type="dxa"/>
            <w:gridSpan w:val="5"/>
            <w:tcBorders>
              <w:left w:val="single" w:sz="4" w:space="0" w:color="DADADA"/>
            </w:tcBorders>
            <w:shd w:val="clear" w:color="auto" w:fill="E0E8ED"/>
          </w:tcPr>
          <w:p w:rsidR="00217504" w:rsidRDefault="00905F1B">
            <w:pPr>
              <w:pStyle w:val="TableParagraph"/>
              <w:spacing w:before="25"/>
            </w:pPr>
            <w:proofErr w:type="spellStart"/>
            <w:r>
              <w:rPr>
                <w:color w:val="495F97"/>
              </w:rPr>
              <w:t>Exercicio</w:t>
            </w:r>
            <w:proofErr w:type="spellEnd"/>
            <w:r>
              <w:rPr>
                <w:color w:val="495F97"/>
              </w:rPr>
              <w:t xml:space="preserve"> 2016</w:t>
            </w:r>
          </w:p>
        </w:tc>
      </w:tr>
      <w:tr w:rsidR="00217504">
        <w:trPr>
          <w:trHeight w:val="500"/>
        </w:trPr>
        <w:tc>
          <w:tcPr>
            <w:tcW w:w="1768" w:type="dxa"/>
            <w:tcBorders>
              <w:left w:val="single" w:sz="4" w:space="0" w:color="DADADA"/>
            </w:tcBorders>
            <w:shd w:val="clear" w:color="auto" w:fill="E0E8ED"/>
          </w:tcPr>
          <w:p w:rsidR="00217504" w:rsidRDefault="00905F1B">
            <w:pPr>
              <w:pStyle w:val="TableParagraph"/>
              <w:tabs>
                <w:tab w:val="left" w:pos="1472"/>
              </w:tabs>
              <w:spacing w:line="246" w:lineRule="exact"/>
            </w:pPr>
            <w:proofErr w:type="spellStart"/>
            <w:r>
              <w:rPr>
                <w:color w:val="495F97"/>
              </w:rPr>
              <w:t>Ingresos</w:t>
            </w:r>
            <w:proofErr w:type="spellEnd"/>
            <w:r>
              <w:rPr>
                <w:color w:val="495F97"/>
              </w:rPr>
              <w:tab/>
              <w:t>no</w:t>
            </w:r>
          </w:p>
          <w:p w:rsidR="00217504" w:rsidRDefault="00905F1B">
            <w:pPr>
              <w:pStyle w:val="TableParagraph"/>
              <w:spacing w:line="240" w:lineRule="exact"/>
            </w:pPr>
            <w:proofErr w:type="spellStart"/>
            <w:r>
              <w:rPr>
                <w:color w:val="495F97"/>
              </w:rPr>
              <w:t>financieros</w:t>
            </w:r>
            <w:proofErr w:type="spellEnd"/>
          </w:p>
        </w:tc>
        <w:tc>
          <w:tcPr>
            <w:tcW w:w="1659" w:type="dxa"/>
            <w:shd w:val="clear" w:color="auto" w:fill="E0E8ED"/>
          </w:tcPr>
          <w:p w:rsidR="00217504" w:rsidRDefault="00905F1B">
            <w:pPr>
              <w:pStyle w:val="TableParagraph"/>
              <w:tabs>
                <w:tab w:val="left" w:pos="1366"/>
              </w:tabs>
              <w:spacing w:line="246" w:lineRule="exact"/>
              <w:ind w:left="67"/>
            </w:pPr>
            <w:proofErr w:type="spellStart"/>
            <w:r>
              <w:rPr>
                <w:color w:val="495F97"/>
              </w:rPr>
              <w:t>Gastos</w:t>
            </w:r>
            <w:proofErr w:type="spellEnd"/>
            <w:r>
              <w:rPr>
                <w:color w:val="495F97"/>
              </w:rPr>
              <w:tab/>
              <w:t>no</w:t>
            </w:r>
          </w:p>
          <w:p w:rsidR="00217504" w:rsidRDefault="00905F1B">
            <w:pPr>
              <w:pStyle w:val="TableParagraph"/>
              <w:spacing w:line="240" w:lineRule="exact"/>
              <w:ind w:left="67"/>
            </w:pPr>
            <w:proofErr w:type="spellStart"/>
            <w:r>
              <w:rPr>
                <w:color w:val="495F97"/>
              </w:rPr>
              <w:t>financieros</w:t>
            </w:r>
            <w:proofErr w:type="spellEnd"/>
          </w:p>
        </w:tc>
        <w:tc>
          <w:tcPr>
            <w:tcW w:w="1721" w:type="dxa"/>
            <w:shd w:val="clear" w:color="auto" w:fill="E0E8ED"/>
          </w:tcPr>
          <w:p w:rsidR="00217504" w:rsidRDefault="00905F1B">
            <w:pPr>
              <w:pStyle w:val="TableParagraph"/>
              <w:tabs>
                <w:tab w:val="left" w:pos="1083"/>
              </w:tabs>
              <w:spacing w:line="246" w:lineRule="exact"/>
            </w:pPr>
            <w:proofErr w:type="spellStart"/>
            <w:r>
              <w:rPr>
                <w:color w:val="495F97"/>
              </w:rPr>
              <w:t>Ajustes</w:t>
            </w:r>
            <w:proofErr w:type="spellEnd"/>
            <w:r>
              <w:rPr>
                <w:color w:val="495F97"/>
              </w:rPr>
              <w:tab/>
            </w:r>
            <w:proofErr w:type="spellStart"/>
            <w:r>
              <w:rPr>
                <w:color w:val="495F97"/>
              </w:rPr>
              <w:t>propia</w:t>
            </w:r>
            <w:proofErr w:type="spellEnd"/>
          </w:p>
          <w:p w:rsidR="00217504" w:rsidRDefault="00905F1B">
            <w:pPr>
              <w:pStyle w:val="TableParagraph"/>
              <w:spacing w:line="240" w:lineRule="exact"/>
            </w:pPr>
            <w:proofErr w:type="spellStart"/>
            <w:r>
              <w:rPr>
                <w:color w:val="495F97"/>
              </w:rPr>
              <w:t>entidad</w:t>
            </w:r>
            <w:proofErr w:type="spellEnd"/>
          </w:p>
        </w:tc>
        <w:tc>
          <w:tcPr>
            <w:tcW w:w="2448" w:type="dxa"/>
            <w:shd w:val="clear" w:color="auto" w:fill="E0E8ED"/>
          </w:tcPr>
          <w:p w:rsidR="00217504" w:rsidRDefault="00905F1B">
            <w:pPr>
              <w:pStyle w:val="TableParagraph"/>
              <w:spacing w:line="246" w:lineRule="exact"/>
            </w:pPr>
            <w:proofErr w:type="spellStart"/>
            <w:r>
              <w:rPr>
                <w:color w:val="495F97"/>
              </w:rPr>
              <w:t>Ajustes</w:t>
            </w:r>
            <w:proofErr w:type="spellEnd"/>
            <w:r>
              <w:rPr>
                <w:color w:val="495F97"/>
              </w:rPr>
              <w:t xml:space="preserve">   </w:t>
            </w:r>
            <w:proofErr w:type="spellStart"/>
            <w:r>
              <w:rPr>
                <w:color w:val="495F97"/>
              </w:rPr>
              <w:t>por</w:t>
            </w:r>
            <w:proofErr w:type="spellEnd"/>
            <w:r>
              <w:rPr>
                <w:color w:val="495F97"/>
              </w:rPr>
              <w:t xml:space="preserve">  </w:t>
            </w:r>
            <w:proofErr w:type="spellStart"/>
            <w:r>
              <w:rPr>
                <w:color w:val="495F97"/>
              </w:rPr>
              <w:t>operaciones</w:t>
            </w:r>
            <w:proofErr w:type="spellEnd"/>
          </w:p>
          <w:p w:rsidR="00217504" w:rsidRDefault="00905F1B">
            <w:pPr>
              <w:pStyle w:val="TableParagraph"/>
              <w:spacing w:line="240" w:lineRule="exact"/>
            </w:pPr>
            <w:proofErr w:type="spellStart"/>
            <w:r>
              <w:rPr>
                <w:color w:val="495F97"/>
              </w:rPr>
              <w:t>internas</w:t>
            </w:r>
            <w:proofErr w:type="spellEnd"/>
          </w:p>
        </w:tc>
        <w:tc>
          <w:tcPr>
            <w:tcW w:w="2546" w:type="dxa"/>
            <w:shd w:val="clear" w:color="auto" w:fill="E0E8ED"/>
          </w:tcPr>
          <w:p w:rsidR="00217504" w:rsidRDefault="00905F1B">
            <w:pPr>
              <w:pStyle w:val="TableParagraph"/>
              <w:spacing w:line="246" w:lineRule="exact"/>
              <w:ind w:left="66"/>
            </w:pPr>
            <w:proofErr w:type="spellStart"/>
            <w:r>
              <w:rPr>
                <w:color w:val="495F97"/>
              </w:rPr>
              <w:t>Capacidad</w:t>
            </w:r>
            <w:proofErr w:type="spellEnd"/>
            <w:r>
              <w:rPr>
                <w:color w:val="495F97"/>
              </w:rPr>
              <w:t>/</w:t>
            </w:r>
            <w:proofErr w:type="spellStart"/>
            <w:r>
              <w:rPr>
                <w:color w:val="495F97"/>
              </w:rPr>
              <w:t>necesidad</w:t>
            </w:r>
            <w:proofErr w:type="spellEnd"/>
          </w:p>
          <w:p w:rsidR="00217504" w:rsidRDefault="00905F1B">
            <w:pPr>
              <w:pStyle w:val="TableParagraph"/>
              <w:spacing w:line="240" w:lineRule="exact"/>
              <w:ind w:left="66"/>
            </w:pPr>
            <w:proofErr w:type="spellStart"/>
            <w:r>
              <w:rPr>
                <w:color w:val="495F97"/>
              </w:rPr>
              <w:t>financiación</w:t>
            </w:r>
            <w:proofErr w:type="spellEnd"/>
          </w:p>
        </w:tc>
      </w:tr>
      <w:tr w:rsidR="00217504">
        <w:trPr>
          <w:trHeight w:val="300"/>
        </w:trPr>
        <w:tc>
          <w:tcPr>
            <w:tcW w:w="1768" w:type="dxa"/>
            <w:tcBorders>
              <w:left w:val="single" w:sz="4" w:space="0" w:color="DADADA"/>
            </w:tcBorders>
          </w:tcPr>
          <w:p w:rsidR="00217504" w:rsidRDefault="00905F1B">
            <w:pPr>
              <w:pStyle w:val="TableParagraph"/>
              <w:spacing w:before="25"/>
            </w:pPr>
            <w:r>
              <w:t>5.295.322,39 €</w:t>
            </w:r>
          </w:p>
        </w:tc>
        <w:tc>
          <w:tcPr>
            <w:tcW w:w="1659" w:type="dxa"/>
          </w:tcPr>
          <w:p w:rsidR="00217504" w:rsidRDefault="00905F1B">
            <w:pPr>
              <w:pStyle w:val="TableParagraph"/>
              <w:spacing w:before="25"/>
              <w:ind w:left="67"/>
            </w:pPr>
            <w:r>
              <w:t>4.652.945,90 €</w:t>
            </w:r>
          </w:p>
        </w:tc>
        <w:tc>
          <w:tcPr>
            <w:tcW w:w="1721" w:type="dxa"/>
          </w:tcPr>
          <w:p w:rsidR="00217504" w:rsidRDefault="00905F1B">
            <w:pPr>
              <w:pStyle w:val="TableParagraph"/>
              <w:spacing w:before="25"/>
            </w:pPr>
            <w:r>
              <w:t>0,00 €</w:t>
            </w:r>
          </w:p>
        </w:tc>
        <w:tc>
          <w:tcPr>
            <w:tcW w:w="2448" w:type="dxa"/>
          </w:tcPr>
          <w:p w:rsidR="00217504" w:rsidRDefault="00905F1B">
            <w:pPr>
              <w:pStyle w:val="TableParagraph"/>
              <w:spacing w:before="25"/>
            </w:pPr>
            <w:r>
              <w:t>0,00 €</w:t>
            </w:r>
          </w:p>
        </w:tc>
        <w:tc>
          <w:tcPr>
            <w:tcW w:w="2546" w:type="dxa"/>
          </w:tcPr>
          <w:p w:rsidR="00217504" w:rsidRDefault="00905F1B">
            <w:pPr>
              <w:pStyle w:val="TableParagraph"/>
              <w:spacing w:before="25"/>
              <w:ind w:left="66"/>
            </w:pPr>
            <w:r>
              <w:t>642.376,49 €</w:t>
            </w:r>
          </w:p>
        </w:tc>
      </w:tr>
    </w:tbl>
    <w:p w:rsidR="00217504" w:rsidRDefault="00217504">
      <w:pPr>
        <w:pStyle w:val="Textoindependiente"/>
        <w:rPr>
          <w:sz w:val="20"/>
        </w:rPr>
      </w:pPr>
    </w:p>
    <w:p w:rsidR="00217504" w:rsidRDefault="00217504">
      <w:pPr>
        <w:pStyle w:val="Textoindependiente"/>
        <w:spacing w:before="9"/>
        <w:rPr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1484"/>
        <w:gridCol w:w="1421"/>
        <w:gridCol w:w="1556"/>
        <w:gridCol w:w="1702"/>
        <w:gridCol w:w="1844"/>
      </w:tblGrid>
      <w:tr w:rsidR="00217504">
        <w:trPr>
          <w:trHeight w:val="340"/>
        </w:trPr>
        <w:tc>
          <w:tcPr>
            <w:tcW w:w="9940" w:type="dxa"/>
            <w:gridSpan w:val="6"/>
            <w:tcBorders>
              <w:left w:val="single" w:sz="4" w:space="0" w:color="DADADA"/>
            </w:tcBorders>
            <w:shd w:val="clear" w:color="auto" w:fill="E0E8ED"/>
          </w:tcPr>
          <w:p w:rsidR="00217504" w:rsidRDefault="00905F1B">
            <w:pPr>
              <w:pStyle w:val="TableParagraph"/>
              <w:spacing w:before="46"/>
            </w:pPr>
            <w:proofErr w:type="spellStart"/>
            <w:r>
              <w:rPr>
                <w:color w:val="495F97"/>
              </w:rPr>
              <w:t>Exercicio</w:t>
            </w:r>
            <w:proofErr w:type="spellEnd"/>
            <w:r>
              <w:rPr>
                <w:color w:val="495F97"/>
              </w:rPr>
              <w:t xml:space="preserve"> 2015</w:t>
            </w:r>
          </w:p>
        </w:tc>
      </w:tr>
      <w:tr w:rsidR="00217504">
        <w:trPr>
          <w:trHeight w:val="740"/>
        </w:trPr>
        <w:tc>
          <w:tcPr>
            <w:tcW w:w="1935" w:type="dxa"/>
            <w:tcBorders>
              <w:left w:val="single" w:sz="4" w:space="0" w:color="DADADA"/>
            </w:tcBorders>
            <w:shd w:val="clear" w:color="auto" w:fill="E0E8ED"/>
          </w:tcPr>
          <w:p w:rsidR="00217504" w:rsidRDefault="00905F1B">
            <w:pPr>
              <w:pStyle w:val="TableParagraph"/>
              <w:tabs>
                <w:tab w:val="left" w:pos="834"/>
              </w:tabs>
              <w:spacing w:before="119"/>
              <w:ind w:right="61"/>
            </w:pPr>
            <w:proofErr w:type="spellStart"/>
            <w:r>
              <w:rPr>
                <w:color w:val="495F97"/>
              </w:rPr>
              <w:t>Gasto</w:t>
            </w:r>
            <w:proofErr w:type="spellEnd"/>
            <w:r>
              <w:rPr>
                <w:color w:val="495F97"/>
              </w:rPr>
              <w:tab/>
            </w:r>
            <w:r>
              <w:rPr>
                <w:color w:val="495F97"/>
                <w:spacing w:val="-1"/>
              </w:rPr>
              <w:t xml:space="preserve">computable </w:t>
            </w:r>
            <w:proofErr w:type="spellStart"/>
            <w:r>
              <w:rPr>
                <w:color w:val="495F97"/>
              </w:rPr>
              <w:t>liquidación</w:t>
            </w:r>
            <w:proofErr w:type="spellEnd"/>
            <w:r>
              <w:rPr>
                <w:color w:val="495F97"/>
                <w:spacing w:val="-5"/>
              </w:rPr>
              <w:t xml:space="preserve"> </w:t>
            </w:r>
            <w:r>
              <w:rPr>
                <w:color w:val="495F97"/>
              </w:rPr>
              <w:t>2014:</w:t>
            </w:r>
          </w:p>
        </w:tc>
        <w:tc>
          <w:tcPr>
            <w:tcW w:w="1484" w:type="dxa"/>
            <w:shd w:val="clear" w:color="auto" w:fill="E0E8ED"/>
          </w:tcPr>
          <w:p w:rsidR="00217504" w:rsidRDefault="00905F1B">
            <w:pPr>
              <w:pStyle w:val="TableParagraph"/>
              <w:ind w:left="66" w:right="508"/>
            </w:pPr>
            <w:proofErr w:type="spellStart"/>
            <w:r>
              <w:rPr>
                <w:color w:val="495F97"/>
              </w:rPr>
              <w:t>Tasa</w:t>
            </w:r>
            <w:proofErr w:type="spellEnd"/>
            <w:r>
              <w:rPr>
                <w:color w:val="495F97"/>
              </w:rPr>
              <w:t xml:space="preserve"> </w:t>
            </w:r>
            <w:proofErr w:type="spellStart"/>
            <w:r>
              <w:rPr>
                <w:color w:val="495F97"/>
              </w:rPr>
              <w:t>referencia</w:t>
            </w:r>
            <w:proofErr w:type="spellEnd"/>
          </w:p>
          <w:p w:rsidR="00217504" w:rsidRDefault="00905F1B">
            <w:pPr>
              <w:pStyle w:val="TableParagraph"/>
              <w:spacing w:before="5" w:line="239" w:lineRule="exact"/>
              <w:ind w:left="66"/>
            </w:pPr>
            <w:r>
              <w:rPr>
                <w:color w:val="495F97"/>
              </w:rPr>
              <w:t>2015</w:t>
            </w:r>
          </w:p>
        </w:tc>
        <w:tc>
          <w:tcPr>
            <w:tcW w:w="1421" w:type="dxa"/>
            <w:shd w:val="clear" w:color="auto" w:fill="E0E8ED"/>
          </w:tcPr>
          <w:p w:rsidR="00217504" w:rsidRDefault="00905F1B">
            <w:pPr>
              <w:pStyle w:val="TableParagraph"/>
              <w:tabs>
                <w:tab w:val="left" w:pos="1235"/>
              </w:tabs>
              <w:ind w:right="63"/>
            </w:pPr>
            <w:proofErr w:type="spellStart"/>
            <w:r>
              <w:rPr>
                <w:color w:val="495F97"/>
              </w:rPr>
              <w:t>Aumentos</w:t>
            </w:r>
            <w:proofErr w:type="spellEnd"/>
            <w:r>
              <w:rPr>
                <w:color w:val="495F97"/>
              </w:rPr>
              <w:tab/>
              <w:t xml:space="preserve">y </w:t>
            </w:r>
            <w:proofErr w:type="spellStart"/>
            <w:r>
              <w:rPr>
                <w:color w:val="495F97"/>
              </w:rPr>
              <w:t>disminuciones</w:t>
            </w:r>
            <w:proofErr w:type="spellEnd"/>
          </w:p>
          <w:p w:rsidR="00217504" w:rsidRDefault="00905F1B">
            <w:pPr>
              <w:pStyle w:val="TableParagraph"/>
              <w:spacing w:before="5" w:line="239" w:lineRule="exact"/>
            </w:pPr>
            <w:r>
              <w:rPr>
                <w:color w:val="495F97"/>
              </w:rPr>
              <w:t>(art.12.4)</w:t>
            </w:r>
          </w:p>
        </w:tc>
        <w:tc>
          <w:tcPr>
            <w:tcW w:w="1556" w:type="dxa"/>
            <w:shd w:val="clear" w:color="auto" w:fill="E0E8ED"/>
          </w:tcPr>
          <w:p w:rsidR="00217504" w:rsidRDefault="00905F1B">
            <w:pPr>
              <w:pStyle w:val="TableParagraph"/>
              <w:tabs>
                <w:tab w:val="left" w:pos="1040"/>
              </w:tabs>
              <w:spacing w:before="119"/>
              <w:ind w:right="61"/>
            </w:pPr>
            <w:proofErr w:type="spellStart"/>
            <w:r>
              <w:rPr>
                <w:color w:val="495F97"/>
              </w:rPr>
              <w:t>Límite</w:t>
            </w:r>
            <w:proofErr w:type="spellEnd"/>
            <w:r>
              <w:rPr>
                <w:color w:val="495F97"/>
              </w:rPr>
              <w:tab/>
            </w:r>
            <w:proofErr w:type="spellStart"/>
            <w:r>
              <w:rPr>
                <w:color w:val="495F97"/>
              </w:rPr>
              <w:t>regla</w:t>
            </w:r>
            <w:proofErr w:type="spellEnd"/>
            <w:r>
              <w:rPr>
                <w:color w:val="495F97"/>
              </w:rPr>
              <w:t xml:space="preserve"> </w:t>
            </w:r>
            <w:proofErr w:type="spellStart"/>
            <w:r>
              <w:rPr>
                <w:color w:val="495F97"/>
              </w:rPr>
              <w:t>gasto</w:t>
            </w:r>
            <w:proofErr w:type="spellEnd"/>
            <w:r>
              <w:rPr>
                <w:color w:val="495F97"/>
              </w:rPr>
              <w:t xml:space="preserve"> 2015</w:t>
            </w:r>
          </w:p>
        </w:tc>
        <w:tc>
          <w:tcPr>
            <w:tcW w:w="1702" w:type="dxa"/>
            <w:shd w:val="clear" w:color="auto" w:fill="E0E8ED"/>
          </w:tcPr>
          <w:p w:rsidR="00217504" w:rsidRDefault="00905F1B">
            <w:pPr>
              <w:pStyle w:val="TableParagraph"/>
              <w:ind w:left="66" w:right="106"/>
            </w:pPr>
            <w:proofErr w:type="spellStart"/>
            <w:r>
              <w:rPr>
                <w:color w:val="495F97"/>
              </w:rPr>
              <w:t>Gasto</w:t>
            </w:r>
            <w:proofErr w:type="spellEnd"/>
            <w:r>
              <w:rPr>
                <w:color w:val="495F97"/>
              </w:rPr>
              <w:t xml:space="preserve"> computable</w:t>
            </w:r>
          </w:p>
          <w:p w:rsidR="00217504" w:rsidRDefault="00905F1B">
            <w:pPr>
              <w:pStyle w:val="TableParagraph"/>
              <w:spacing w:before="5" w:line="239" w:lineRule="exact"/>
              <w:ind w:left="66"/>
            </w:pPr>
            <w:proofErr w:type="spellStart"/>
            <w:r>
              <w:rPr>
                <w:color w:val="495F97"/>
              </w:rPr>
              <w:t>liquidación</w:t>
            </w:r>
            <w:proofErr w:type="spellEnd"/>
            <w:r>
              <w:rPr>
                <w:color w:val="495F97"/>
              </w:rPr>
              <w:t xml:space="preserve"> 2015</w:t>
            </w:r>
          </w:p>
        </w:tc>
        <w:tc>
          <w:tcPr>
            <w:tcW w:w="1844" w:type="dxa"/>
            <w:shd w:val="clear" w:color="auto" w:fill="E0E8ED"/>
          </w:tcPr>
          <w:p w:rsidR="00217504" w:rsidRDefault="00905F1B">
            <w:pPr>
              <w:pStyle w:val="TableParagraph"/>
              <w:ind w:left="65" w:right="355"/>
            </w:pPr>
            <w:proofErr w:type="spellStart"/>
            <w:r>
              <w:rPr>
                <w:color w:val="495F97"/>
              </w:rPr>
              <w:t>Cumplimiento</w:t>
            </w:r>
            <w:proofErr w:type="spellEnd"/>
            <w:r>
              <w:rPr>
                <w:color w:val="495F97"/>
              </w:rPr>
              <w:t xml:space="preserve">/ </w:t>
            </w:r>
            <w:proofErr w:type="spellStart"/>
            <w:r>
              <w:rPr>
                <w:color w:val="495F97"/>
              </w:rPr>
              <w:t>incumplimiento</w:t>
            </w:r>
            <w:proofErr w:type="spellEnd"/>
          </w:p>
          <w:p w:rsidR="00217504" w:rsidRDefault="00905F1B">
            <w:pPr>
              <w:pStyle w:val="TableParagraph"/>
              <w:spacing w:before="5" w:line="239" w:lineRule="exact"/>
              <w:ind w:left="65"/>
            </w:pPr>
            <w:proofErr w:type="spellStart"/>
            <w:r>
              <w:rPr>
                <w:color w:val="495F97"/>
              </w:rPr>
              <w:t>regla</w:t>
            </w:r>
            <w:proofErr w:type="spellEnd"/>
            <w:r>
              <w:rPr>
                <w:color w:val="495F97"/>
              </w:rPr>
              <w:t xml:space="preserve"> </w:t>
            </w:r>
            <w:proofErr w:type="spellStart"/>
            <w:r>
              <w:rPr>
                <w:color w:val="495F97"/>
              </w:rPr>
              <w:t>gasto</w:t>
            </w:r>
            <w:proofErr w:type="spellEnd"/>
          </w:p>
        </w:tc>
      </w:tr>
      <w:tr w:rsidR="00217504">
        <w:trPr>
          <w:trHeight w:val="340"/>
        </w:trPr>
        <w:tc>
          <w:tcPr>
            <w:tcW w:w="1935" w:type="dxa"/>
            <w:tcBorders>
              <w:left w:val="single" w:sz="4" w:space="0" w:color="DADADA"/>
            </w:tcBorders>
          </w:tcPr>
          <w:p w:rsidR="00217504" w:rsidRDefault="00905F1B">
            <w:pPr>
              <w:pStyle w:val="TableParagraph"/>
              <w:spacing w:before="44"/>
            </w:pPr>
            <w:r>
              <w:t>3.662.386,67 €</w:t>
            </w:r>
          </w:p>
        </w:tc>
        <w:tc>
          <w:tcPr>
            <w:tcW w:w="1484" w:type="dxa"/>
          </w:tcPr>
          <w:p w:rsidR="00217504" w:rsidRDefault="00905F1B">
            <w:pPr>
              <w:pStyle w:val="TableParagraph"/>
              <w:spacing w:before="44"/>
              <w:ind w:left="66"/>
            </w:pPr>
            <w:r>
              <w:t>3.709.997,69 €</w:t>
            </w:r>
          </w:p>
        </w:tc>
        <w:tc>
          <w:tcPr>
            <w:tcW w:w="1421" w:type="dxa"/>
          </w:tcPr>
          <w:p w:rsidR="00217504" w:rsidRDefault="00905F1B">
            <w:pPr>
              <w:pStyle w:val="TableParagraph"/>
              <w:spacing w:before="44"/>
            </w:pPr>
            <w:r>
              <w:t>-16.369,96 €</w:t>
            </w:r>
          </w:p>
        </w:tc>
        <w:tc>
          <w:tcPr>
            <w:tcW w:w="1556" w:type="dxa"/>
          </w:tcPr>
          <w:p w:rsidR="00217504" w:rsidRDefault="00905F1B">
            <w:pPr>
              <w:pStyle w:val="TableParagraph"/>
              <w:spacing w:before="44"/>
            </w:pPr>
            <w:r>
              <w:t>3.693.627,73 €</w:t>
            </w:r>
          </w:p>
        </w:tc>
        <w:tc>
          <w:tcPr>
            <w:tcW w:w="1702" w:type="dxa"/>
          </w:tcPr>
          <w:p w:rsidR="00217504" w:rsidRDefault="00905F1B">
            <w:pPr>
              <w:pStyle w:val="TableParagraph"/>
              <w:spacing w:before="44"/>
              <w:ind w:left="66"/>
            </w:pPr>
            <w:r>
              <w:t>4.130.734,52 €</w:t>
            </w:r>
          </w:p>
        </w:tc>
        <w:tc>
          <w:tcPr>
            <w:tcW w:w="1844" w:type="dxa"/>
          </w:tcPr>
          <w:p w:rsidR="00217504" w:rsidRDefault="00905F1B">
            <w:pPr>
              <w:pStyle w:val="TableParagraph"/>
              <w:spacing w:before="44"/>
              <w:ind w:left="65"/>
            </w:pPr>
            <w:r>
              <w:t>-437.106,79 €</w:t>
            </w:r>
          </w:p>
        </w:tc>
      </w:tr>
    </w:tbl>
    <w:p w:rsidR="00217504" w:rsidRDefault="00217504">
      <w:pPr>
        <w:pStyle w:val="Textoindependiente"/>
        <w:rPr>
          <w:sz w:val="20"/>
        </w:rPr>
      </w:pPr>
    </w:p>
    <w:p w:rsidR="00217504" w:rsidRDefault="00217504">
      <w:pPr>
        <w:pStyle w:val="Textoindependiente"/>
        <w:spacing w:before="1"/>
        <w:rPr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1702"/>
        <w:gridCol w:w="1421"/>
        <w:gridCol w:w="1556"/>
        <w:gridCol w:w="1702"/>
        <w:gridCol w:w="1560"/>
      </w:tblGrid>
      <w:tr w:rsidR="00217504">
        <w:trPr>
          <w:trHeight w:val="260"/>
        </w:trPr>
        <w:tc>
          <w:tcPr>
            <w:tcW w:w="9940" w:type="dxa"/>
            <w:gridSpan w:val="6"/>
            <w:tcBorders>
              <w:left w:val="single" w:sz="4" w:space="0" w:color="DADADA"/>
            </w:tcBorders>
            <w:shd w:val="clear" w:color="auto" w:fill="E0E8ED"/>
          </w:tcPr>
          <w:p w:rsidR="00217504" w:rsidRDefault="00905F1B">
            <w:pPr>
              <w:pStyle w:val="TableParagraph"/>
              <w:spacing w:before="7" w:line="252" w:lineRule="exact"/>
            </w:pPr>
            <w:proofErr w:type="spellStart"/>
            <w:r>
              <w:rPr>
                <w:color w:val="495F97"/>
              </w:rPr>
              <w:t>Exercicio</w:t>
            </w:r>
            <w:proofErr w:type="spellEnd"/>
            <w:r>
              <w:rPr>
                <w:color w:val="495F97"/>
              </w:rPr>
              <w:t xml:space="preserve"> 2016</w:t>
            </w:r>
          </w:p>
        </w:tc>
      </w:tr>
      <w:tr w:rsidR="00217504">
        <w:trPr>
          <w:trHeight w:val="740"/>
        </w:trPr>
        <w:tc>
          <w:tcPr>
            <w:tcW w:w="2000" w:type="dxa"/>
            <w:tcBorders>
              <w:left w:val="single" w:sz="4" w:space="0" w:color="DADADA"/>
            </w:tcBorders>
            <w:shd w:val="clear" w:color="auto" w:fill="E0E8ED"/>
          </w:tcPr>
          <w:p w:rsidR="00217504" w:rsidRDefault="00905F1B">
            <w:pPr>
              <w:pStyle w:val="TableParagraph"/>
              <w:tabs>
                <w:tab w:val="left" w:pos="1412"/>
              </w:tabs>
              <w:ind w:right="61"/>
            </w:pPr>
            <w:r>
              <w:rPr>
                <w:color w:val="495F97"/>
              </w:rPr>
              <w:t>Base</w:t>
            </w:r>
            <w:r>
              <w:rPr>
                <w:color w:val="495F97"/>
              </w:rPr>
              <w:tab/>
            </w:r>
            <w:proofErr w:type="spellStart"/>
            <w:r>
              <w:rPr>
                <w:color w:val="495F97"/>
                <w:spacing w:val="-1"/>
              </w:rPr>
              <w:t>Gasto</w:t>
            </w:r>
            <w:proofErr w:type="spellEnd"/>
            <w:r>
              <w:rPr>
                <w:color w:val="495F97"/>
                <w:spacing w:val="-1"/>
              </w:rPr>
              <w:t xml:space="preserve"> </w:t>
            </w:r>
            <w:r>
              <w:rPr>
                <w:color w:val="495F97"/>
              </w:rPr>
              <w:t>computable</w:t>
            </w:r>
          </w:p>
          <w:p w:rsidR="00217504" w:rsidRDefault="00905F1B">
            <w:pPr>
              <w:pStyle w:val="TableParagraph"/>
              <w:spacing w:before="8" w:line="238" w:lineRule="exact"/>
            </w:pPr>
            <w:proofErr w:type="spellStart"/>
            <w:r>
              <w:rPr>
                <w:color w:val="495F97"/>
              </w:rPr>
              <w:t>liquidación</w:t>
            </w:r>
            <w:proofErr w:type="spellEnd"/>
            <w:r>
              <w:rPr>
                <w:color w:val="495F97"/>
              </w:rPr>
              <w:t xml:space="preserve"> 2015:</w:t>
            </w:r>
          </w:p>
        </w:tc>
        <w:tc>
          <w:tcPr>
            <w:tcW w:w="1702" w:type="dxa"/>
            <w:shd w:val="clear" w:color="auto" w:fill="E0E8ED"/>
          </w:tcPr>
          <w:p w:rsidR="00217504" w:rsidRDefault="00905F1B">
            <w:pPr>
              <w:pStyle w:val="TableParagraph"/>
              <w:tabs>
                <w:tab w:val="left" w:pos="750"/>
              </w:tabs>
              <w:spacing w:before="121"/>
              <w:ind w:left="67" w:right="62"/>
            </w:pPr>
            <w:proofErr w:type="spellStart"/>
            <w:r>
              <w:rPr>
                <w:color w:val="495F97"/>
              </w:rPr>
              <w:t>Tasa</w:t>
            </w:r>
            <w:proofErr w:type="spellEnd"/>
            <w:r>
              <w:rPr>
                <w:color w:val="495F97"/>
              </w:rPr>
              <w:tab/>
            </w:r>
            <w:proofErr w:type="spellStart"/>
            <w:r>
              <w:rPr>
                <w:color w:val="495F97"/>
                <w:spacing w:val="-1"/>
              </w:rPr>
              <w:t>referencia</w:t>
            </w:r>
            <w:proofErr w:type="spellEnd"/>
            <w:r>
              <w:rPr>
                <w:color w:val="495F97"/>
                <w:spacing w:val="-1"/>
              </w:rPr>
              <w:t xml:space="preserve"> </w:t>
            </w:r>
            <w:r>
              <w:rPr>
                <w:color w:val="495F97"/>
              </w:rPr>
              <w:t>2016</w:t>
            </w:r>
          </w:p>
        </w:tc>
        <w:tc>
          <w:tcPr>
            <w:tcW w:w="1421" w:type="dxa"/>
            <w:shd w:val="clear" w:color="auto" w:fill="E0E8ED"/>
          </w:tcPr>
          <w:p w:rsidR="00217504" w:rsidRDefault="00905F1B">
            <w:pPr>
              <w:pStyle w:val="TableParagraph"/>
              <w:tabs>
                <w:tab w:val="left" w:pos="1237"/>
              </w:tabs>
              <w:ind w:left="67" w:right="60"/>
            </w:pPr>
            <w:proofErr w:type="spellStart"/>
            <w:r>
              <w:rPr>
                <w:color w:val="495F97"/>
              </w:rPr>
              <w:t>Aumentos</w:t>
            </w:r>
            <w:proofErr w:type="spellEnd"/>
            <w:r>
              <w:rPr>
                <w:color w:val="495F97"/>
              </w:rPr>
              <w:tab/>
              <w:t xml:space="preserve">y </w:t>
            </w:r>
            <w:proofErr w:type="spellStart"/>
            <w:r>
              <w:rPr>
                <w:color w:val="495F97"/>
              </w:rPr>
              <w:t>disminuciones</w:t>
            </w:r>
            <w:proofErr w:type="spellEnd"/>
          </w:p>
          <w:p w:rsidR="00217504" w:rsidRDefault="00905F1B">
            <w:pPr>
              <w:pStyle w:val="TableParagraph"/>
              <w:spacing w:before="8" w:line="238" w:lineRule="exact"/>
              <w:ind w:left="67"/>
            </w:pPr>
            <w:r>
              <w:rPr>
                <w:color w:val="495F97"/>
              </w:rPr>
              <w:t>(art.12.4)</w:t>
            </w:r>
          </w:p>
        </w:tc>
        <w:tc>
          <w:tcPr>
            <w:tcW w:w="1556" w:type="dxa"/>
            <w:shd w:val="clear" w:color="auto" w:fill="E0E8ED"/>
          </w:tcPr>
          <w:p w:rsidR="00217504" w:rsidRDefault="00905F1B">
            <w:pPr>
              <w:pStyle w:val="TableParagraph"/>
              <w:tabs>
                <w:tab w:val="left" w:pos="1043"/>
              </w:tabs>
              <w:spacing w:before="121"/>
              <w:ind w:left="67" w:right="59"/>
            </w:pPr>
            <w:proofErr w:type="spellStart"/>
            <w:r>
              <w:rPr>
                <w:color w:val="495F97"/>
              </w:rPr>
              <w:t>Límite</w:t>
            </w:r>
            <w:proofErr w:type="spellEnd"/>
            <w:r>
              <w:rPr>
                <w:color w:val="495F97"/>
              </w:rPr>
              <w:tab/>
            </w:r>
            <w:proofErr w:type="spellStart"/>
            <w:r>
              <w:rPr>
                <w:color w:val="495F97"/>
              </w:rPr>
              <w:t>regla</w:t>
            </w:r>
            <w:proofErr w:type="spellEnd"/>
            <w:r>
              <w:rPr>
                <w:color w:val="495F97"/>
              </w:rPr>
              <w:t xml:space="preserve"> </w:t>
            </w:r>
            <w:proofErr w:type="spellStart"/>
            <w:r>
              <w:rPr>
                <w:color w:val="495F97"/>
              </w:rPr>
              <w:t>gasto</w:t>
            </w:r>
            <w:proofErr w:type="spellEnd"/>
            <w:r>
              <w:rPr>
                <w:color w:val="495F97"/>
              </w:rPr>
              <w:t xml:space="preserve"> 2016</w:t>
            </w:r>
          </w:p>
        </w:tc>
        <w:tc>
          <w:tcPr>
            <w:tcW w:w="1702" w:type="dxa"/>
            <w:shd w:val="clear" w:color="auto" w:fill="E0E8ED"/>
          </w:tcPr>
          <w:p w:rsidR="00217504" w:rsidRDefault="00905F1B">
            <w:pPr>
              <w:pStyle w:val="TableParagraph"/>
              <w:ind w:left="67" w:right="105"/>
            </w:pPr>
            <w:proofErr w:type="spellStart"/>
            <w:r>
              <w:rPr>
                <w:color w:val="495F97"/>
              </w:rPr>
              <w:t>Gasto</w:t>
            </w:r>
            <w:proofErr w:type="spellEnd"/>
            <w:r>
              <w:rPr>
                <w:color w:val="495F97"/>
              </w:rPr>
              <w:t xml:space="preserve"> computable</w:t>
            </w:r>
          </w:p>
          <w:p w:rsidR="00217504" w:rsidRDefault="00905F1B">
            <w:pPr>
              <w:pStyle w:val="TableParagraph"/>
              <w:spacing w:before="8" w:line="238" w:lineRule="exact"/>
              <w:ind w:left="67"/>
            </w:pPr>
            <w:proofErr w:type="spellStart"/>
            <w:r>
              <w:rPr>
                <w:color w:val="495F97"/>
              </w:rPr>
              <w:t>liquidación</w:t>
            </w:r>
            <w:proofErr w:type="spellEnd"/>
            <w:r>
              <w:rPr>
                <w:color w:val="495F97"/>
              </w:rPr>
              <w:t xml:space="preserve"> 2016</w:t>
            </w:r>
          </w:p>
        </w:tc>
        <w:tc>
          <w:tcPr>
            <w:tcW w:w="1560" w:type="dxa"/>
            <w:shd w:val="clear" w:color="auto" w:fill="E0E8ED"/>
          </w:tcPr>
          <w:p w:rsidR="00217504" w:rsidRDefault="00905F1B">
            <w:pPr>
              <w:pStyle w:val="TableParagraph"/>
              <w:ind w:left="67" w:right="69"/>
            </w:pPr>
            <w:proofErr w:type="spellStart"/>
            <w:r>
              <w:rPr>
                <w:color w:val="495F97"/>
              </w:rPr>
              <w:t>Cumplimiento</w:t>
            </w:r>
            <w:proofErr w:type="spellEnd"/>
            <w:r>
              <w:rPr>
                <w:color w:val="495F97"/>
              </w:rPr>
              <w:t xml:space="preserve">/ </w:t>
            </w:r>
            <w:proofErr w:type="spellStart"/>
            <w:r>
              <w:rPr>
                <w:color w:val="495F97"/>
              </w:rPr>
              <w:t>incumplimiento</w:t>
            </w:r>
            <w:proofErr w:type="spellEnd"/>
          </w:p>
          <w:p w:rsidR="00217504" w:rsidRDefault="00905F1B">
            <w:pPr>
              <w:pStyle w:val="TableParagraph"/>
              <w:spacing w:before="8" w:line="238" w:lineRule="exact"/>
              <w:ind w:left="67"/>
            </w:pPr>
            <w:proofErr w:type="spellStart"/>
            <w:r>
              <w:rPr>
                <w:color w:val="495F97"/>
              </w:rPr>
              <w:t>regla</w:t>
            </w:r>
            <w:proofErr w:type="spellEnd"/>
            <w:r>
              <w:rPr>
                <w:color w:val="495F97"/>
              </w:rPr>
              <w:t xml:space="preserve"> </w:t>
            </w:r>
            <w:proofErr w:type="spellStart"/>
            <w:r>
              <w:rPr>
                <w:color w:val="495F97"/>
              </w:rPr>
              <w:t>gasto</w:t>
            </w:r>
            <w:proofErr w:type="spellEnd"/>
          </w:p>
        </w:tc>
      </w:tr>
      <w:tr w:rsidR="00217504">
        <w:trPr>
          <w:trHeight w:val="280"/>
        </w:trPr>
        <w:tc>
          <w:tcPr>
            <w:tcW w:w="2000" w:type="dxa"/>
            <w:tcBorders>
              <w:left w:val="single" w:sz="4" w:space="0" w:color="DADADA"/>
            </w:tcBorders>
          </w:tcPr>
          <w:p w:rsidR="00217504" w:rsidRDefault="00905F1B">
            <w:pPr>
              <w:pStyle w:val="TableParagraph"/>
              <w:spacing w:before="8" w:line="252" w:lineRule="exact"/>
            </w:pPr>
            <w:r>
              <w:t>4.130.734,52 €</w:t>
            </w:r>
          </w:p>
        </w:tc>
        <w:tc>
          <w:tcPr>
            <w:tcW w:w="1702" w:type="dxa"/>
          </w:tcPr>
          <w:p w:rsidR="00217504" w:rsidRDefault="00905F1B">
            <w:pPr>
              <w:pStyle w:val="TableParagraph"/>
              <w:spacing w:before="8" w:line="252" w:lineRule="exact"/>
              <w:ind w:left="67"/>
            </w:pPr>
            <w:r>
              <w:t>4.205.087,74 €</w:t>
            </w:r>
          </w:p>
        </w:tc>
        <w:tc>
          <w:tcPr>
            <w:tcW w:w="1421" w:type="dxa"/>
          </w:tcPr>
          <w:p w:rsidR="00217504" w:rsidRDefault="00905F1B">
            <w:pPr>
              <w:pStyle w:val="TableParagraph"/>
              <w:spacing w:before="8" w:line="252" w:lineRule="exact"/>
              <w:ind w:left="67"/>
            </w:pPr>
            <w:r>
              <w:t>0,00 €</w:t>
            </w:r>
          </w:p>
        </w:tc>
        <w:tc>
          <w:tcPr>
            <w:tcW w:w="1556" w:type="dxa"/>
          </w:tcPr>
          <w:p w:rsidR="00217504" w:rsidRDefault="00905F1B">
            <w:pPr>
              <w:pStyle w:val="TableParagraph"/>
              <w:spacing w:before="8" w:line="252" w:lineRule="exact"/>
              <w:ind w:left="67"/>
            </w:pPr>
            <w:r>
              <w:t>4.205.087,74 €</w:t>
            </w:r>
          </w:p>
        </w:tc>
        <w:tc>
          <w:tcPr>
            <w:tcW w:w="1702" w:type="dxa"/>
          </w:tcPr>
          <w:p w:rsidR="00217504" w:rsidRDefault="00905F1B">
            <w:pPr>
              <w:pStyle w:val="TableParagraph"/>
              <w:spacing w:before="8" w:line="252" w:lineRule="exact"/>
              <w:ind w:left="67"/>
            </w:pPr>
            <w:r>
              <w:t>4.196.666,00 €</w:t>
            </w:r>
          </w:p>
        </w:tc>
        <w:tc>
          <w:tcPr>
            <w:tcW w:w="1560" w:type="dxa"/>
          </w:tcPr>
          <w:p w:rsidR="00217504" w:rsidRDefault="00905F1B">
            <w:pPr>
              <w:pStyle w:val="TableParagraph"/>
              <w:spacing w:before="8" w:line="252" w:lineRule="exact"/>
              <w:ind w:left="67"/>
            </w:pPr>
            <w:r>
              <w:t>8.421,74 €</w:t>
            </w:r>
          </w:p>
        </w:tc>
      </w:tr>
    </w:tbl>
    <w:p w:rsidR="00217504" w:rsidRDefault="00217504">
      <w:pPr>
        <w:spacing w:line="252" w:lineRule="exact"/>
        <w:sectPr w:rsidR="00217504">
          <w:pgSz w:w="11910" w:h="16840"/>
          <w:pgMar w:top="1900" w:right="520" w:bottom="1240" w:left="1000" w:header="708" w:footer="1051" w:gutter="0"/>
          <w:cols w:space="720"/>
        </w:sectPr>
      </w:pPr>
    </w:p>
    <w:p w:rsidR="00217504" w:rsidRDefault="00217504">
      <w:pPr>
        <w:pStyle w:val="Textoindependiente"/>
        <w:rPr>
          <w:sz w:val="20"/>
        </w:rPr>
      </w:pPr>
    </w:p>
    <w:p w:rsidR="00217504" w:rsidRDefault="00217504">
      <w:pPr>
        <w:pStyle w:val="Textoindependiente"/>
        <w:spacing w:before="4"/>
        <w:rPr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2561"/>
        <w:gridCol w:w="1496"/>
        <w:gridCol w:w="1313"/>
        <w:gridCol w:w="2773"/>
      </w:tblGrid>
      <w:tr w:rsidR="00217504">
        <w:trPr>
          <w:trHeight w:val="280"/>
        </w:trPr>
        <w:tc>
          <w:tcPr>
            <w:tcW w:w="9640" w:type="dxa"/>
            <w:gridSpan w:val="5"/>
            <w:tcBorders>
              <w:left w:val="single" w:sz="4" w:space="0" w:color="DADADA"/>
            </w:tcBorders>
            <w:shd w:val="clear" w:color="auto" w:fill="E0E8ED"/>
          </w:tcPr>
          <w:p w:rsidR="00217504" w:rsidRDefault="00905F1B">
            <w:pPr>
              <w:pStyle w:val="TableParagraph"/>
              <w:spacing w:before="17"/>
            </w:pPr>
            <w:proofErr w:type="spellStart"/>
            <w:r>
              <w:rPr>
                <w:color w:val="495F97"/>
              </w:rPr>
              <w:t>Exercicio</w:t>
            </w:r>
            <w:proofErr w:type="spellEnd"/>
            <w:r>
              <w:rPr>
                <w:color w:val="495F97"/>
              </w:rPr>
              <w:t xml:space="preserve"> 2015</w:t>
            </w:r>
          </w:p>
        </w:tc>
      </w:tr>
      <w:tr w:rsidR="00217504">
        <w:trPr>
          <w:trHeight w:val="500"/>
        </w:trPr>
        <w:tc>
          <w:tcPr>
            <w:tcW w:w="1498" w:type="dxa"/>
            <w:tcBorders>
              <w:left w:val="single" w:sz="4" w:space="0" w:color="DADADA"/>
            </w:tcBorders>
            <w:shd w:val="clear" w:color="auto" w:fill="E0E8ED"/>
          </w:tcPr>
          <w:p w:rsidR="00217504" w:rsidRDefault="00905F1B">
            <w:pPr>
              <w:pStyle w:val="TableParagraph"/>
              <w:spacing w:before="121"/>
            </w:pPr>
            <w:proofErr w:type="spellStart"/>
            <w:r>
              <w:rPr>
                <w:color w:val="495F97"/>
              </w:rPr>
              <w:t>Drn</w:t>
            </w:r>
            <w:proofErr w:type="spellEnd"/>
            <w:r>
              <w:rPr>
                <w:color w:val="495F97"/>
              </w:rPr>
              <w:t xml:space="preserve"> </w:t>
            </w:r>
            <w:proofErr w:type="spellStart"/>
            <w:r>
              <w:rPr>
                <w:color w:val="495F97"/>
              </w:rPr>
              <w:t>corrientes</w:t>
            </w:r>
            <w:proofErr w:type="spellEnd"/>
          </w:p>
        </w:tc>
        <w:tc>
          <w:tcPr>
            <w:tcW w:w="2561" w:type="dxa"/>
            <w:shd w:val="clear" w:color="auto" w:fill="E0E8ED"/>
          </w:tcPr>
          <w:p w:rsidR="00217504" w:rsidRDefault="00905F1B">
            <w:pPr>
              <w:pStyle w:val="TableParagraph"/>
              <w:tabs>
                <w:tab w:val="left" w:pos="944"/>
                <w:tab w:val="left" w:pos="1440"/>
                <w:tab w:val="left" w:pos="1935"/>
              </w:tabs>
              <w:spacing w:line="247" w:lineRule="exact"/>
              <w:ind w:left="66"/>
            </w:pPr>
            <w:proofErr w:type="spellStart"/>
            <w:r>
              <w:rPr>
                <w:color w:val="495F97"/>
              </w:rPr>
              <w:t>Ajustes</w:t>
            </w:r>
            <w:proofErr w:type="spellEnd"/>
            <w:r>
              <w:rPr>
                <w:color w:val="495F97"/>
              </w:rPr>
              <w:tab/>
              <w:t>DF</w:t>
            </w:r>
            <w:r>
              <w:rPr>
                <w:color w:val="495F97"/>
              </w:rPr>
              <w:tab/>
              <w:t>31ª</w:t>
            </w:r>
            <w:r>
              <w:rPr>
                <w:color w:val="495F97"/>
              </w:rPr>
              <w:tab/>
              <w:t>LPGE</w:t>
            </w:r>
          </w:p>
          <w:p w:rsidR="00217504" w:rsidRDefault="00905F1B">
            <w:pPr>
              <w:pStyle w:val="TableParagraph"/>
              <w:spacing w:before="1" w:line="238" w:lineRule="exact"/>
              <w:ind w:left="66"/>
            </w:pPr>
            <w:r>
              <w:rPr>
                <w:color w:val="495F97"/>
              </w:rPr>
              <w:t>2013</w:t>
            </w:r>
          </w:p>
        </w:tc>
        <w:tc>
          <w:tcPr>
            <w:tcW w:w="1496" w:type="dxa"/>
            <w:shd w:val="clear" w:color="auto" w:fill="E0E8ED"/>
          </w:tcPr>
          <w:p w:rsidR="00217504" w:rsidRDefault="00905F1B">
            <w:pPr>
              <w:pStyle w:val="TableParagraph"/>
              <w:spacing w:before="121"/>
              <w:ind w:left="46" w:right="182"/>
              <w:jc w:val="center"/>
            </w:pPr>
            <w:proofErr w:type="spellStart"/>
            <w:r>
              <w:rPr>
                <w:color w:val="495F97"/>
              </w:rPr>
              <w:t>Drn</w:t>
            </w:r>
            <w:proofErr w:type="spellEnd"/>
            <w:r>
              <w:rPr>
                <w:color w:val="495F97"/>
              </w:rPr>
              <w:t xml:space="preserve"> </w:t>
            </w:r>
            <w:proofErr w:type="spellStart"/>
            <w:r>
              <w:rPr>
                <w:color w:val="495F97"/>
              </w:rPr>
              <w:t>ajustados</w:t>
            </w:r>
            <w:proofErr w:type="spellEnd"/>
          </w:p>
        </w:tc>
        <w:tc>
          <w:tcPr>
            <w:tcW w:w="1313" w:type="dxa"/>
            <w:shd w:val="clear" w:color="auto" w:fill="E0E8ED"/>
          </w:tcPr>
          <w:p w:rsidR="00217504" w:rsidRDefault="00905F1B">
            <w:pPr>
              <w:pStyle w:val="TableParagraph"/>
              <w:spacing w:before="121"/>
              <w:ind w:left="66"/>
            </w:pPr>
            <w:proofErr w:type="spellStart"/>
            <w:r>
              <w:rPr>
                <w:color w:val="495F97"/>
              </w:rPr>
              <w:t>Deuda</w:t>
            </w:r>
            <w:proofErr w:type="spellEnd"/>
            <w:r>
              <w:rPr>
                <w:color w:val="495F97"/>
              </w:rPr>
              <w:t xml:space="preserve"> PDE</w:t>
            </w:r>
          </w:p>
        </w:tc>
        <w:tc>
          <w:tcPr>
            <w:tcW w:w="2773" w:type="dxa"/>
            <w:shd w:val="clear" w:color="auto" w:fill="E0E8ED"/>
          </w:tcPr>
          <w:p w:rsidR="00217504" w:rsidRDefault="00905F1B">
            <w:pPr>
              <w:pStyle w:val="TableParagraph"/>
              <w:spacing w:before="121"/>
              <w:ind w:left="66"/>
            </w:pPr>
            <w:proofErr w:type="spellStart"/>
            <w:r>
              <w:rPr>
                <w:color w:val="495F97"/>
              </w:rPr>
              <w:t>Coeficiente</w:t>
            </w:r>
            <w:proofErr w:type="spellEnd"/>
            <w:r>
              <w:rPr>
                <w:color w:val="495F97"/>
              </w:rPr>
              <w:t xml:space="preserve"> </w:t>
            </w:r>
            <w:proofErr w:type="spellStart"/>
            <w:r>
              <w:rPr>
                <w:color w:val="495F97"/>
              </w:rPr>
              <w:t>endeudamiento</w:t>
            </w:r>
            <w:proofErr w:type="spellEnd"/>
          </w:p>
        </w:tc>
      </w:tr>
      <w:tr w:rsidR="00217504">
        <w:trPr>
          <w:trHeight w:val="280"/>
        </w:trPr>
        <w:tc>
          <w:tcPr>
            <w:tcW w:w="1498" w:type="dxa"/>
            <w:tcBorders>
              <w:left w:val="single" w:sz="4" w:space="0" w:color="DADADA"/>
            </w:tcBorders>
          </w:tcPr>
          <w:p w:rsidR="00217504" w:rsidRDefault="00905F1B">
            <w:pPr>
              <w:pStyle w:val="TableParagraph"/>
              <w:spacing w:before="17"/>
            </w:pPr>
            <w:r>
              <w:t>4.592.634,85 €</w:t>
            </w:r>
          </w:p>
        </w:tc>
        <w:tc>
          <w:tcPr>
            <w:tcW w:w="2561" w:type="dxa"/>
          </w:tcPr>
          <w:p w:rsidR="00217504" w:rsidRDefault="00905F1B">
            <w:pPr>
              <w:pStyle w:val="TableParagraph"/>
              <w:spacing w:before="17"/>
              <w:ind w:left="66"/>
            </w:pPr>
            <w:r>
              <w:t>0,00 €</w:t>
            </w:r>
          </w:p>
        </w:tc>
        <w:tc>
          <w:tcPr>
            <w:tcW w:w="1496" w:type="dxa"/>
          </w:tcPr>
          <w:p w:rsidR="00217504" w:rsidRDefault="00905F1B">
            <w:pPr>
              <w:pStyle w:val="TableParagraph"/>
              <w:spacing w:before="17"/>
              <w:ind w:left="46" w:right="78"/>
              <w:jc w:val="center"/>
            </w:pPr>
            <w:r>
              <w:t>4.592.634,85 €</w:t>
            </w:r>
          </w:p>
        </w:tc>
        <w:tc>
          <w:tcPr>
            <w:tcW w:w="1313" w:type="dxa"/>
          </w:tcPr>
          <w:p w:rsidR="00217504" w:rsidRDefault="00905F1B">
            <w:pPr>
              <w:pStyle w:val="TableParagraph"/>
              <w:spacing w:before="17"/>
              <w:ind w:left="66"/>
            </w:pPr>
            <w:r>
              <w:t>377.852,72 €</w:t>
            </w:r>
          </w:p>
        </w:tc>
        <w:tc>
          <w:tcPr>
            <w:tcW w:w="2773" w:type="dxa"/>
          </w:tcPr>
          <w:p w:rsidR="00217504" w:rsidRDefault="00905F1B">
            <w:pPr>
              <w:pStyle w:val="TableParagraph"/>
              <w:spacing w:before="17"/>
              <w:ind w:left="66"/>
            </w:pPr>
            <w:r>
              <w:t>8,23%</w:t>
            </w:r>
          </w:p>
        </w:tc>
      </w:tr>
    </w:tbl>
    <w:p w:rsidR="00217504" w:rsidRDefault="00217504">
      <w:pPr>
        <w:pStyle w:val="Textoindependiente"/>
        <w:rPr>
          <w:sz w:val="20"/>
        </w:rPr>
      </w:pPr>
    </w:p>
    <w:p w:rsidR="00217504" w:rsidRDefault="00217504">
      <w:pPr>
        <w:pStyle w:val="Textoindependiente"/>
        <w:rPr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2561"/>
        <w:gridCol w:w="1496"/>
        <w:gridCol w:w="1313"/>
        <w:gridCol w:w="2773"/>
      </w:tblGrid>
      <w:tr w:rsidR="00217504">
        <w:trPr>
          <w:trHeight w:val="300"/>
        </w:trPr>
        <w:tc>
          <w:tcPr>
            <w:tcW w:w="9640" w:type="dxa"/>
            <w:gridSpan w:val="5"/>
            <w:tcBorders>
              <w:left w:val="single" w:sz="4" w:space="0" w:color="DADADA"/>
            </w:tcBorders>
            <w:shd w:val="clear" w:color="auto" w:fill="E0E8ED"/>
          </w:tcPr>
          <w:p w:rsidR="00217504" w:rsidRDefault="00905F1B">
            <w:pPr>
              <w:pStyle w:val="TableParagraph"/>
              <w:spacing w:before="17"/>
            </w:pPr>
            <w:proofErr w:type="spellStart"/>
            <w:r>
              <w:rPr>
                <w:color w:val="495F97"/>
              </w:rPr>
              <w:t>Exercicio</w:t>
            </w:r>
            <w:proofErr w:type="spellEnd"/>
            <w:r>
              <w:rPr>
                <w:color w:val="495F97"/>
              </w:rPr>
              <w:t xml:space="preserve"> 2016</w:t>
            </w:r>
          </w:p>
        </w:tc>
      </w:tr>
      <w:tr w:rsidR="00217504">
        <w:trPr>
          <w:trHeight w:val="500"/>
        </w:trPr>
        <w:tc>
          <w:tcPr>
            <w:tcW w:w="1498" w:type="dxa"/>
            <w:tcBorders>
              <w:left w:val="single" w:sz="4" w:space="0" w:color="DADADA"/>
            </w:tcBorders>
            <w:shd w:val="clear" w:color="auto" w:fill="E0E8ED"/>
          </w:tcPr>
          <w:p w:rsidR="00217504" w:rsidRDefault="00905F1B">
            <w:pPr>
              <w:pStyle w:val="TableParagraph"/>
              <w:spacing w:before="119"/>
            </w:pPr>
            <w:proofErr w:type="spellStart"/>
            <w:r>
              <w:rPr>
                <w:color w:val="495F97"/>
              </w:rPr>
              <w:t>Drn</w:t>
            </w:r>
            <w:proofErr w:type="spellEnd"/>
            <w:r>
              <w:rPr>
                <w:color w:val="495F97"/>
              </w:rPr>
              <w:t xml:space="preserve"> </w:t>
            </w:r>
            <w:proofErr w:type="spellStart"/>
            <w:r>
              <w:rPr>
                <w:color w:val="495F97"/>
              </w:rPr>
              <w:t>corrientes</w:t>
            </w:r>
            <w:proofErr w:type="spellEnd"/>
          </w:p>
        </w:tc>
        <w:tc>
          <w:tcPr>
            <w:tcW w:w="2561" w:type="dxa"/>
            <w:shd w:val="clear" w:color="auto" w:fill="E0E8ED"/>
          </w:tcPr>
          <w:p w:rsidR="00217504" w:rsidRDefault="00905F1B">
            <w:pPr>
              <w:pStyle w:val="TableParagraph"/>
              <w:tabs>
                <w:tab w:val="left" w:pos="944"/>
                <w:tab w:val="left" w:pos="1440"/>
                <w:tab w:val="left" w:pos="1935"/>
              </w:tabs>
              <w:spacing w:line="247" w:lineRule="exact"/>
              <w:ind w:left="66"/>
            </w:pPr>
            <w:proofErr w:type="spellStart"/>
            <w:r>
              <w:rPr>
                <w:color w:val="495F97"/>
              </w:rPr>
              <w:t>Ajustes</w:t>
            </w:r>
            <w:proofErr w:type="spellEnd"/>
            <w:r>
              <w:rPr>
                <w:color w:val="495F97"/>
              </w:rPr>
              <w:tab/>
              <w:t>DF</w:t>
            </w:r>
            <w:r>
              <w:rPr>
                <w:color w:val="495F97"/>
              </w:rPr>
              <w:tab/>
              <w:t>31ª</w:t>
            </w:r>
            <w:r>
              <w:rPr>
                <w:color w:val="495F97"/>
              </w:rPr>
              <w:tab/>
              <w:t>LPGE</w:t>
            </w:r>
          </w:p>
          <w:p w:rsidR="00217504" w:rsidRDefault="00905F1B">
            <w:pPr>
              <w:pStyle w:val="TableParagraph"/>
              <w:spacing w:line="238" w:lineRule="exact"/>
              <w:ind w:left="66"/>
            </w:pPr>
            <w:r>
              <w:rPr>
                <w:color w:val="495F97"/>
              </w:rPr>
              <w:t>2013</w:t>
            </w:r>
          </w:p>
        </w:tc>
        <w:tc>
          <w:tcPr>
            <w:tcW w:w="1496" w:type="dxa"/>
            <w:shd w:val="clear" w:color="auto" w:fill="E0E8ED"/>
          </w:tcPr>
          <w:p w:rsidR="00217504" w:rsidRDefault="00905F1B">
            <w:pPr>
              <w:pStyle w:val="TableParagraph"/>
              <w:spacing w:before="119"/>
              <w:ind w:left="46" w:right="182"/>
              <w:jc w:val="center"/>
            </w:pPr>
            <w:proofErr w:type="spellStart"/>
            <w:r>
              <w:rPr>
                <w:color w:val="495F97"/>
              </w:rPr>
              <w:t>Drn</w:t>
            </w:r>
            <w:proofErr w:type="spellEnd"/>
            <w:r>
              <w:rPr>
                <w:color w:val="495F97"/>
              </w:rPr>
              <w:t xml:space="preserve"> </w:t>
            </w:r>
            <w:proofErr w:type="spellStart"/>
            <w:r>
              <w:rPr>
                <w:color w:val="495F97"/>
              </w:rPr>
              <w:t>ajustados</w:t>
            </w:r>
            <w:proofErr w:type="spellEnd"/>
          </w:p>
        </w:tc>
        <w:tc>
          <w:tcPr>
            <w:tcW w:w="1313" w:type="dxa"/>
            <w:shd w:val="clear" w:color="auto" w:fill="E0E8ED"/>
          </w:tcPr>
          <w:p w:rsidR="00217504" w:rsidRDefault="00905F1B">
            <w:pPr>
              <w:pStyle w:val="TableParagraph"/>
              <w:spacing w:before="119"/>
              <w:ind w:left="66"/>
            </w:pPr>
            <w:proofErr w:type="spellStart"/>
            <w:r>
              <w:rPr>
                <w:color w:val="495F97"/>
              </w:rPr>
              <w:t>Deuda</w:t>
            </w:r>
            <w:proofErr w:type="spellEnd"/>
            <w:r>
              <w:rPr>
                <w:color w:val="495F97"/>
              </w:rPr>
              <w:t xml:space="preserve"> PDE</w:t>
            </w:r>
          </w:p>
        </w:tc>
        <w:tc>
          <w:tcPr>
            <w:tcW w:w="2773" w:type="dxa"/>
            <w:shd w:val="clear" w:color="auto" w:fill="E0E8ED"/>
          </w:tcPr>
          <w:p w:rsidR="00217504" w:rsidRDefault="00905F1B">
            <w:pPr>
              <w:pStyle w:val="TableParagraph"/>
              <w:spacing w:before="119"/>
              <w:ind w:left="66"/>
            </w:pPr>
            <w:proofErr w:type="spellStart"/>
            <w:r>
              <w:rPr>
                <w:color w:val="495F97"/>
              </w:rPr>
              <w:t>Coeficiente</w:t>
            </w:r>
            <w:proofErr w:type="spellEnd"/>
            <w:r>
              <w:rPr>
                <w:color w:val="495F97"/>
              </w:rPr>
              <w:t xml:space="preserve"> </w:t>
            </w:r>
            <w:proofErr w:type="spellStart"/>
            <w:r>
              <w:rPr>
                <w:color w:val="495F97"/>
              </w:rPr>
              <w:t>endeudamiento</w:t>
            </w:r>
            <w:proofErr w:type="spellEnd"/>
          </w:p>
        </w:tc>
      </w:tr>
      <w:tr w:rsidR="00217504">
        <w:trPr>
          <w:trHeight w:val="300"/>
        </w:trPr>
        <w:tc>
          <w:tcPr>
            <w:tcW w:w="1498" w:type="dxa"/>
            <w:tcBorders>
              <w:left w:val="single" w:sz="4" w:space="0" w:color="DADADA"/>
            </w:tcBorders>
          </w:tcPr>
          <w:p w:rsidR="00217504" w:rsidRDefault="00905F1B">
            <w:pPr>
              <w:pStyle w:val="TableParagraph"/>
              <w:spacing w:before="17"/>
            </w:pPr>
            <w:r>
              <w:t>4.883.467,99 €</w:t>
            </w:r>
          </w:p>
        </w:tc>
        <w:tc>
          <w:tcPr>
            <w:tcW w:w="2561" w:type="dxa"/>
          </w:tcPr>
          <w:p w:rsidR="00217504" w:rsidRDefault="00905F1B">
            <w:pPr>
              <w:pStyle w:val="TableParagraph"/>
              <w:spacing w:before="17"/>
              <w:ind w:left="66"/>
            </w:pPr>
            <w:r>
              <w:t>0,00 €</w:t>
            </w:r>
          </w:p>
        </w:tc>
        <w:tc>
          <w:tcPr>
            <w:tcW w:w="1496" w:type="dxa"/>
          </w:tcPr>
          <w:p w:rsidR="00217504" w:rsidRDefault="00905F1B">
            <w:pPr>
              <w:pStyle w:val="TableParagraph"/>
              <w:spacing w:before="17"/>
              <w:ind w:left="46" w:right="78"/>
              <w:jc w:val="center"/>
            </w:pPr>
            <w:r>
              <w:t>4.883.467,99 €</w:t>
            </w:r>
          </w:p>
        </w:tc>
        <w:tc>
          <w:tcPr>
            <w:tcW w:w="1313" w:type="dxa"/>
          </w:tcPr>
          <w:p w:rsidR="00217504" w:rsidRDefault="00905F1B">
            <w:pPr>
              <w:pStyle w:val="TableParagraph"/>
              <w:spacing w:before="17"/>
              <w:ind w:left="66"/>
            </w:pPr>
            <w:r>
              <w:t>502.578,10 €</w:t>
            </w:r>
          </w:p>
        </w:tc>
        <w:tc>
          <w:tcPr>
            <w:tcW w:w="2773" w:type="dxa"/>
          </w:tcPr>
          <w:p w:rsidR="00217504" w:rsidRDefault="00905F1B">
            <w:pPr>
              <w:pStyle w:val="TableParagraph"/>
              <w:spacing w:before="17"/>
              <w:ind w:left="66"/>
            </w:pPr>
            <w:r>
              <w:t>10,29%</w:t>
            </w:r>
          </w:p>
        </w:tc>
      </w:tr>
    </w:tbl>
    <w:p w:rsidR="00217504" w:rsidRDefault="00217504">
      <w:pPr>
        <w:pStyle w:val="Textoindependiente"/>
        <w:rPr>
          <w:sz w:val="20"/>
        </w:rPr>
      </w:pPr>
    </w:p>
    <w:p w:rsidR="00217504" w:rsidRDefault="00217504">
      <w:pPr>
        <w:pStyle w:val="Textoindependiente"/>
        <w:rPr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2691"/>
        <w:gridCol w:w="1234"/>
        <w:gridCol w:w="2295"/>
        <w:gridCol w:w="641"/>
      </w:tblGrid>
      <w:tr w:rsidR="00217504">
        <w:trPr>
          <w:trHeight w:val="280"/>
        </w:trPr>
        <w:tc>
          <w:tcPr>
            <w:tcW w:w="9597" w:type="dxa"/>
            <w:gridSpan w:val="5"/>
            <w:tcBorders>
              <w:left w:val="single" w:sz="4" w:space="0" w:color="DADADA"/>
            </w:tcBorders>
            <w:shd w:val="clear" w:color="auto" w:fill="E0E8ED"/>
          </w:tcPr>
          <w:p w:rsidR="00217504" w:rsidRDefault="00905F1B">
            <w:pPr>
              <w:pStyle w:val="TableParagraph"/>
              <w:spacing w:before="17"/>
            </w:pPr>
            <w:proofErr w:type="spellStart"/>
            <w:r>
              <w:rPr>
                <w:color w:val="495F97"/>
              </w:rPr>
              <w:t>Exercicio</w:t>
            </w:r>
            <w:proofErr w:type="spellEnd"/>
            <w:r>
              <w:rPr>
                <w:color w:val="495F97"/>
              </w:rPr>
              <w:t xml:space="preserve"> 2015</w:t>
            </w:r>
          </w:p>
        </w:tc>
      </w:tr>
      <w:tr w:rsidR="00217504">
        <w:trPr>
          <w:trHeight w:val="280"/>
        </w:trPr>
        <w:tc>
          <w:tcPr>
            <w:tcW w:w="2736" w:type="dxa"/>
            <w:tcBorders>
              <w:left w:val="single" w:sz="4" w:space="0" w:color="DADADA"/>
            </w:tcBorders>
            <w:shd w:val="clear" w:color="auto" w:fill="E0E8ED"/>
          </w:tcPr>
          <w:p w:rsidR="00217504" w:rsidRDefault="00905F1B">
            <w:pPr>
              <w:pStyle w:val="TableParagraph"/>
              <w:spacing w:before="17"/>
            </w:pPr>
            <w:proofErr w:type="spellStart"/>
            <w:r>
              <w:rPr>
                <w:color w:val="495F97"/>
              </w:rPr>
              <w:t>Deuda</w:t>
            </w:r>
            <w:proofErr w:type="spellEnd"/>
            <w:r>
              <w:rPr>
                <w:color w:val="495F97"/>
              </w:rPr>
              <w:t xml:space="preserve"> </w:t>
            </w:r>
            <w:proofErr w:type="spellStart"/>
            <w:r>
              <w:rPr>
                <w:color w:val="495F97"/>
              </w:rPr>
              <w:t>comercial</w:t>
            </w:r>
            <w:proofErr w:type="spellEnd"/>
            <w:r>
              <w:rPr>
                <w:color w:val="495F97"/>
              </w:rPr>
              <w:t xml:space="preserve"> </w:t>
            </w:r>
            <w:proofErr w:type="spellStart"/>
            <w:r>
              <w:rPr>
                <w:color w:val="495F97"/>
              </w:rPr>
              <w:t>corriente</w:t>
            </w:r>
            <w:proofErr w:type="spellEnd"/>
          </w:p>
        </w:tc>
        <w:tc>
          <w:tcPr>
            <w:tcW w:w="2691" w:type="dxa"/>
            <w:shd w:val="clear" w:color="auto" w:fill="E0E8ED"/>
          </w:tcPr>
          <w:p w:rsidR="00217504" w:rsidRDefault="00905F1B">
            <w:pPr>
              <w:pStyle w:val="TableParagraph"/>
              <w:spacing w:before="17"/>
              <w:ind w:left="66"/>
            </w:pPr>
            <w:proofErr w:type="spellStart"/>
            <w:r>
              <w:rPr>
                <w:color w:val="495F97"/>
              </w:rPr>
              <w:t>Deuda</w:t>
            </w:r>
            <w:proofErr w:type="spellEnd"/>
            <w:r>
              <w:rPr>
                <w:color w:val="495F97"/>
              </w:rPr>
              <w:t xml:space="preserve"> </w:t>
            </w:r>
            <w:proofErr w:type="spellStart"/>
            <w:r>
              <w:rPr>
                <w:color w:val="495F97"/>
              </w:rPr>
              <w:t>comercial</w:t>
            </w:r>
            <w:proofErr w:type="spellEnd"/>
            <w:r>
              <w:rPr>
                <w:color w:val="495F97"/>
              </w:rPr>
              <w:t xml:space="preserve"> </w:t>
            </w:r>
            <w:proofErr w:type="spellStart"/>
            <w:r>
              <w:rPr>
                <w:color w:val="495F97"/>
              </w:rPr>
              <w:t>cerrados</w:t>
            </w:r>
            <w:proofErr w:type="spellEnd"/>
          </w:p>
        </w:tc>
        <w:tc>
          <w:tcPr>
            <w:tcW w:w="1234" w:type="dxa"/>
            <w:shd w:val="clear" w:color="auto" w:fill="E0E8ED"/>
          </w:tcPr>
          <w:p w:rsidR="00217504" w:rsidRDefault="00905F1B">
            <w:pPr>
              <w:pStyle w:val="TableParagraph"/>
              <w:spacing w:before="17"/>
            </w:pPr>
            <w:proofErr w:type="spellStart"/>
            <w:r>
              <w:rPr>
                <w:color w:val="495F97"/>
              </w:rPr>
              <w:t>Saldo</w:t>
            </w:r>
            <w:proofErr w:type="spellEnd"/>
            <w:r>
              <w:rPr>
                <w:color w:val="495F97"/>
              </w:rPr>
              <w:t xml:space="preserve"> 413</w:t>
            </w:r>
          </w:p>
        </w:tc>
        <w:tc>
          <w:tcPr>
            <w:tcW w:w="2295" w:type="dxa"/>
            <w:shd w:val="clear" w:color="auto" w:fill="E0E8ED"/>
          </w:tcPr>
          <w:p w:rsidR="00217504" w:rsidRDefault="00905F1B">
            <w:pPr>
              <w:pStyle w:val="TableParagraph"/>
              <w:spacing w:before="17"/>
            </w:pPr>
            <w:r>
              <w:rPr>
                <w:color w:val="495F97"/>
              </w:rPr>
              <w:t xml:space="preserve">Total </w:t>
            </w:r>
            <w:proofErr w:type="spellStart"/>
            <w:r>
              <w:rPr>
                <w:color w:val="495F97"/>
              </w:rPr>
              <w:t>deuda</w:t>
            </w:r>
            <w:proofErr w:type="spellEnd"/>
            <w:r>
              <w:rPr>
                <w:color w:val="495F97"/>
              </w:rPr>
              <w:t xml:space="preserve"> </w:t>
            </w:r>
            <w:proofErr w:type="spellStart"/>
            <w:r>
              <w:rPr>
                <w:color w:val="495F97"/>
              </w:rPr>
              <w:t>comercial</w:t>
            </w:r>
            <w:proofErr w:type="spellEnd"/>
          </w:p>
        </w:tc>
        <w:tc>
          <w:tcPr>
            <w:tcW w:w="641" w:type="dxa"/>
            <w:shd w:val="clear" w:color="auto" w:fill="E0E8ED"/>
          </w:tcPr>
          <w:p w:rsidR="00217504" w:rsidRDefault="00905F1B">
            <w:pPr>
              <w:pStyle w:val="TableParagraph"/>
              <w:spacing w:before="17"/>
              <w:ind w:left="47" w:right="99"/>
              <w:jc w:val="center"/>
            </w:pPr>
            <w:r>
              <w:rPr>
                <w:color w:val="495F97"/>
              </w:rPr>
              <w:t>PMP</w:t>
            </w:r>
          </w:p>
        </w:tc>
      </w:tr>
      <w:tr w:rsidR="00217504">
        <w:trPr>
          <w:trHeight w:val="280"/>
        </w:trPr>
        <w:tc>
          <w:tcPr>
            <w:tcW w:w="2736" w:type="dxa"/>
            <w:tcBorders>
              <w:left w:val="single" w:sz="4" w:space="0" w:color="DADADA"/>
            </w:tcBorders>
          </w:tcPr>
          <w:p w:rsidR="00217504" w:rsidRDefault="00905F1B">
            <w:pPr>
              <w:pStyle w:val="TableParagraph"/>
              <w:spacing w:before="17"/>
            </w:pPr>
            <w:r>
              <w:t>193.053,94 €</w:t>
            </w:r>
          </w:p>
        </w:tc>
        <w:tc>
          <w:tcPr>
            <w:tcW w:w="2691" w:type="dxa"/>
          </w:tcPr>
          <w:p w:rsidR="00217504" w:rsidRDefault="00905F1B">
            <w:pPr>
              <w:pStyle w:val="TableParagraph"/>
              <w:spacing w:before="17"/>
              <w:ind w:left="66"/>
            </w:pPr>
            <w:r>
              <w:t>2.700,19 €</w:t>
            </w:r>
          </w:p>
        </w:tc>
        <w:tc>
          <w:tcPr>
            <w:tcW w:w="1234" w:type="dxa"/>
          </w:tcPr>
          <w:p w:rsidR="00217504" w:rsidRDefault="00905F1B">
            <w:pPr>
              <w:pStyle w:val="TableParagraph"/>
              <w:spacing w:before="17"/>
            </w:pPr>
            <w:r>
              <w:t>55.259,24 €</w:t>
            </w:r>
          </w:p>
        </w:tc>
        <w:tc>
          <w:tcPr>
            <w:tcW w:w="2295" w:type="dxa"/>
          </w:tcPr>
          <w:p w:rsidR="00217504" w:rsidRDefault="00905F1B">
            <w:pPr>
              <w:pStyle w:val="TableParagraph"/>
              <w:spacing w:before="17"/>
            </w:pPr>
            <w:r>
              <w:t>251.013,37 €</w:t>
            </w:r>
          </w:p>
        </w:tc>
        <w:tc>
          <w:tcPr>
            <w:tcW w:w="641" w:type="dxa"/>
          </w:tcPr>
          <w:p w:rsidR="00217504" w:rsidRDefault="00905F1B">
            <w:pPr>
              <w:pStyle w:val="TableParagraph"/>
              <w:spacing w:before="17"/>
              <w:ind w:left="47" w:right="47"/>
              <w:jc w:val="center"/>
            </w:pPr>
            <w:r>
              <w:t>38,15</w:t>
            </w:r>
          </w:p>
        </w:tc>
      </w:tr>
    </w:tbl>
    <w:p w:rsidR="00217504" w:rsidRDefault="00217504">
      <w:pPr>
        <w:pStyle w:val="Textoindependiente"/>
        <w:rPr>
          <w:sz w:val="20"/>
        </w:rPr>
      </w:pPr>
    </w:p>
    <w:p w:rsidR="00217504" w:rsidRDefault="00217504">
      <w:pPr>
        <w:pStyle w:val="Textoindependiente"/>
        <w:spacing w:before="1"/>
        <w:rPr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2691"/>
        <w:gridCol w:w="1234"/>
        <w:gridCol w:w="2295"/>
        <w:gridCol w:w="641"/>
      </w:tblGrid>
      <w:tr w:rsidR="00217504">
        <w:trPr>
          <w:trHeight w:val="300"/>
        </w:trPr>
        <w:tc>
          <w:tcPr>
            <w:tcW w:w="9597" w:type="dxa"/>
            <w:gridSpan w:val="5"/>
            <w:tcBorders>
              <w:left w:val="single" w:sz="4" w:space="0" w:color="DADADA"/>
            </w:tcBorders>
            <w:shd w:val="clear" w:color="auto" w:fill="E0E8ED"/>
          </w:tcPr>
          <w:p w:rsidR="00217504" w:rsidRDefault="00905F1B">
            <w:pPr>
              <w:pStyle w:val="TableParagraph"/>
              <w:spacing w:before="16"/>
            </w:pPr>
            <w:proofErr w:type="spellStart"/>
            <w:r>
              <w:rPr>
                <w:color w:val="495F97"/>
              </w:rPr>
              <w:t>Exercicio</w:t>
            </w:r>
            <w:proofErr w:type="spellEnd"/>
            <w:r>
              <w:rPr>
                <w:color w:val="495F97"/>
              </w:rPr>
              <w:t xml:space="preserve"> 2016</w:t>
            </w:r>
          </w:p>
        </w:tc>
      </w:tr>
      <w:tr w:rsidR="00217504">
        <w:trPr>
          <w:trHeight w:val="280"/>
        </w:trPr>
        <w:tc>
          <w:tcPr>
            <w:tcW w:w="2736" w:type="dxa"/>
            <w:tcBorders>
              <w:left w:val="single" w:sz="4" w:space="0" w:color="DADADA"/>
            </w:tcBorders>
            <w:shd w:val="clear" w:color="auto" w:fill="E0E8ED"/>
          </w:tcPr>
          <w:p w:rsidR="00217504" w:rsidRDefault="00905F1B">
            <w:pPr>
              <w:pStyle w:val="TableParagraph"/>
              <w:spacing w:before="17"/>
            </w:pPr>
            <w:proofErr w:type="spellStart"/>
            <w:r>
              <w:rPr>
                <w:color w:val="495F97"/>
              </w:rPr>
              <w:t>Deuda</w:t>
            </w:r>
            <w:proofErr w:type="spellEnd"/>
            <w:r>
              <w:rPr>
                <w:color w:val="495F97"/>
              </w:rPr>
              <w:t xml:space="preserve"> </w:t>
            </w:r>
            <w:proofErr w:type="spellStart"/>
            <w:r>
              <w:rPr>
                <w:color w:val="495F97"/>
              </w:rPr>
              <w:t>comercial</w:t>
            </w:r>
            <w:proofErr w:type="spellEnd"/>
            <w:r>
              <w:rPr>
                <w:color w:val="495F97"/>
              </w:rPr>
              <w:t xml:space="preserve"> </w:t>
            </w:r>
            <w:proofErr w:type="spellStart"/>
            <w:r>
              <w:rPr>
                <w:color w:val="495F97"/>
              </w:rPr>
              <w:t>corriente</w:t>
            </w:r>
            <w:proofErr w:type="spellEnd"/>
          </w:p>
        </w:tc>
        <w:tc>
          <w:tcPr>
            <w:tcW w:w="2691" w:type="dxa"/>
            <w:shd w:val="clear" w:color="auto" w:fill="E0E8ED"/>
          </w:tcPr>
          <w:p w:rsidR="00217504" w:rsidRDefault="00905F1B">
            <w:pPr>
              <w:pStyle w:val="TableParagraph"/>
              <w:spacing w:before="17"/>
              <w:ind w:left="66"/>
            </w:pPr>
            <w:proofErr w:type="spellStart"/>
            <w:r>
              <w:rPr>
                <w:color w:val="495F97"/>
              </w:rPr>
              <w:t>Deuda</w:t>
            </w:r>
            <w:proofErr w:type="spellEnd"/>
            <w:r>
              <w:rPr>
                <w:color w:val="495F97"/>
              </w:rPr>
              <w:t xml:space="preserve"> </w:t>
            </w:r>
            <w:proofErr w:type="spellStart"/>
            <w:r>
              <w:rPr>
                <w:color w:val="495F97"/>
              </w:rPr>
              <w:t>comercial</w:t>
            </w:r>
            <w:proofErr w:type="spellEnd"/>
            <w:r>
              <w:rPr>
                <w:color w:val="495F97"/>
              </w:rPr>
              <w:t xml:space="preserve"> </w:t>
            </w:r>
            <w:proofErr w:type="spellStart"/>
            <w:r>
              <w:rPr>
                <w:color w:val="495F97"/>
              </w:rPr>
              <w:t>cerrados</w:t>
            </w:r>
            <w:proofErr w:type="spellEnd"/>
          </w:p>
        </w:tc>
        <w:tc>
          <w:tcPr>
            <w:tcW w:w="1234" w:type="dxa"/>
            <w:shd w:val="clear" w:color="auto" w:fill="E0E8ED"/>
          </w:tcPr>
          <w:p w:rsidR="00217504" w:rsidRDefault="00905F1B">
            <w:pPr>
              <w:pStyle w:val="TableParagraph"/>
              <w:spacing w:before="17"/>
            </w:pPr>
            <w:proofErr w:type="spellStart"/>
            <w:r>
              <w:rPr>
                <w:color w:val="495F97"/>
              </w:rPr>
              <w:t>Saldo</w:t>
            </w:r>
            <w:proofErr w:type="spellEnd"/>
            <w:r>
              <w:rPr>
                <w:color w:val="495F97"/>
              </w:rPr>
              <w:t xml:space="preserve"> 413</w:t>
            </w:r>
          </w:p>
        </w:tc>
        <w:tc>
          <w:tcPr>
            <w:tcW w:w="2295" w:type="dxa"/>
            <w:shd w:val="clear" w:color="auto" w:fill="E0E8ED"/>
          </w:tcPr>
          <w:p w:rsidR="00217504" w:rsidRDefault="00905F1B">
            <w:pPr>
              <w:pStyle w:val="TableParagraph"/>
              <w:spacing w:before="17"/>
            </w:pPr>
            <w:r>
              <w:rPr>
                <w:color w:val="495F97"/>
              </w:rPr>
              <w:t xml:space="preserve">Total </w:t>
            </w:r>
            <w:proofErr w:type="spellStart"/>
            <w:r>
              <w:rPr>
                <w:color w:val="495F97"/>
              </w:rPr>
              <w:t>deuda</w:t>
            </w:r>
            <w:proofErr w:type="spellEnd"/>
            <w:r>
              <w:rPr>
                <w:color w:val="495F97"/>
              </w:rPr>
              <w:t xml:space="preserve"> </w:t>
            </w:r>
            <w:proofErr w:type="spellStart"/>
            <w:r>
              <w:rPr>
                <w:color w:val="495F97"/>
              </w:rPr>
              <w:t>comercial</w:t>
            </w:r>
            <w:proofErr w:type="spellEnd"/>
          </w:p>
        </w:tc>
        <w:tc>
          <w:tcPr>
            <w:tcW w:w="641" w:type="dxa"/>
            <w:shd w:val="clear" w:color="auto" w:fill="E0E8ED"/>
          </w:tcPr>
          <w:p w:rsidR="00217504" w:rsidRDefault="00905F1B">
            <w:pPr>
              <w:pStyle w:val="TableParagraph"/>
              <w:spacing w:before="17"/>
              <w:ind w:left="47" w:right="99"/>
              <w:jc w:val="center"/>
            </w:pPr>
            <w:r>
              <w:rPr>
                <w:color w:val="495F97"/>
              </w:rPr>
              <w:t>PMP</w:t>
            </w:r>
          </w:p>
        </w:tc>
      </w:tr>
      <w:tr w:rsidR="00217504">
        <w:trPr>
          <w:trHeight w:val="280"/>
        </w:trPr>
        <w:tc>
          <w:tcPr>
            <w:tcW w:w="2736" w:type="dxa"/>
            <w:tcBorders>
              <w:left w:val="single" w:sz="4" w:space="0" w:color="DADADA"/>
            </w:tcBorders>
          </w:tcPr>
          <w:p w:rsidR="00217504" w:rsidRDefault="00905F1B">
            <w:pPr>
              <w:pStyle w:val="TableParagraph"/>
              <w:spacing w:before="17"/>
            </w:pPr>
            <w:r>
              <w:t>193.053,94 €</w:t>
            </w:r>
          </w:p>
        </w:tc>
        <w:tc>
          <w:tcPr>
            <w:tcW w:w="2691" w:type="dxa"/>
          </w:tcPr>
          <w:p w:rsidR="00217504" w:rsidRDefault="00905F1B">
            <w:pPr>
              <w:pStyle w:val="TableParagraph"/>
              <w:spacing w:before="17"/>
              <w:ind w:left="66"/>
            </w:pPr>
            <w:r>
              <w:t>2.700,19 €</w:t>
            </w:r>
          </w:p>
        </w:tc>
        <w:tc>
          <w:tcPr>
            <w:tcW w:w="1234" w:type="dxa"/>
          </w:tcPr>
          <w:p w:rsidR="00217504" w:rsidRDefault="00905F1B">
            <w:pPr>
              <w:pStyle w:val="TableParagraph"/>
              <w:spacing w:before="17"/>
            </w:pPr>
            <w:r>
              <w:t>55.259,24 €</w:t>
            </w:r>
          </w:p>
        </w:tc>
        <w:tc>
          <w:tcPr>
            <w:tcW w:w="2295" w:type="dxa"/>
          </w:tcPr>
          <w:p w:rsidR="00217504" w:rsidRDefault="00905F1B">
            <w:pPr>
              <w:pStyle w:val="TableParagraph"/>
              <w:spacing w:before="17"/>
            </w:pPr>
            <w:r>
              <w:t>251.013,37 €</w:t>
            </w:r>
          </w:p>
        </w:tc>
        <w:tc>
          <w:tcPr>
            <w:tcW w:w="641" w:type="dxa"/>
          </w:tcPr>
          <w:p w:rsidR="00217504" w:rsidRDefault="00905F1B">
            <w:pPr>
              <w:pStyle w:val="TableParagraph"/>
              <w:spacing w:before="17"/>
              <w:ind w:left="47" w:right="47"/>
              <w:jc w:val="center"/>
            </w:pPr>
            <w:r>
              <w:t>38,15</w:t>
            </w:r>
          </w:p>
        </w:tc>
      </w:tr>
    </w:tbl>
    <w:p w:rsidR="00217504" w:rsidRDefault="00217504">
      <w:pPr>
        <w:pStyle w:val="Textoindependiente"/>
        <w:spacing w:before="10"/>
        <w:rPr>
          <w:sz w:val="15"/>
        </w:rPr>
      </w:pPr>
    </w:p>
    <w:p w:rsidR="00217504" w:rsidRDefault="00905F1B">
      <w:pPr>
        <w:pStyle w:val="Ttulo1"/>
        <w:spacing w:before="90"/>
        <w:ind w:left="132"/>
      </w:pPr>
      <w:proofErr w:type="spellStart"/>
      <w:r>
        <w:t>Terceiro</w:t>
      </w:r>
      <w:proofErr w:type="spellEnd"/>
      <w:proofErr w:type="gramStart"/>
      <w:r>
        <w:t>.-</w:t>
      </w:r>
      <w:proofErr w:type="gram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derivados</w:t>
      </w:r>
      <w:proofErr w:type="spellEnd"/>
      <w:r>
        <w:t xml:space="preserve"> da </w:t>
      </w:r>
      <w:proofErr w:type="spellStart"/>
      <w:r>
        <w:t>liquidación</w:t>
      </w:r>
      <w:proofErr w:type="spellEnd"/>
      <w:r>
        <w:t xml:space="preserve"> do 2016</w:t>
      </w:r>
    </w:p>
    <w:p w:rsidR="00217504" w:rsidRDefault="00217504">
      <w:pPr>
        <w:pStyle w:val="Textoindependiente"/>
        <w:spacing w:before="6"/>
        <w:rPr>
          <w:b/>
          <w:sz w:val="23"/>
        </w:rPr>
      </w:pPr>
    </w:p>
    <w:p w:rsidR="00217504" w:rsidRDefault="00905F1B">
      <w:pPr>
        <w:pStyle w:val="Textoindependiente"/>
        <w:ind w:left="132" w:right="433"/>
      </w:pPr>
      <w:proofErr w:type="spellStart"/>
      <w:r>
        <w:t>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da </w:t>
      </w:r>
      <w:proofErr w:type="spellStart"/>
      <w:r>
        <w:t>liquidación</w:t>
      </w:r>
      <w:proofErr w:type="spellEnd"/>
      <w:r>
        <w:t xml:space="preserve"> do </w:t>
      </w:r>
      <w:proofErr w:type="spellStart"/>
      <w:r>
        <w:t>exercicio</w:t>
      </w:r>
      <w:proofErr w:type="spellEnd"/>
      <w:r>
        <w:t xml:space="preserve"> 2016, </w:t>
      </w:r>
      <w:proofErr w:type="spellStart"/>
      <w:r>
        <w:t>aprobado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resolución</w:t>
      </w:r>
      <w:proofErr w:type="spellEnd"/>
      <w:r>
        <w:t xml:space="preserve"> 154/2017 </w:t>
      </w:r>
      <w:proofErr w:type="spellStart"/>
      <w:r>
        <w:t>do</w:t>
      </w:r>
      <w:proofErr w:type="spellEnd"/>
      <w:r>
        <w:t xml:space="preserve"> 20 de </w:t>
      </w:r>
      <w:proofErr w:type="spellStart"/>
      <w:r>
        <w:t>abril</w:t>
      </w:r>
      <w:proofErr w:type="spellEnd"/>
      <w:r>
        <w:t xml:space="preserve"> de 2017 se </w:t>
      </w:r>
      <w:proofErr w:type="spellStart"/>
      <w:r>
        <w:t>estraen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datos</w:t>
      </w:r>
      <w:proofErr w:type="spellEnd"/>
      <w:r>
        <w:t>:</w:t>
      </w:r>
    </w:p>
    <w:p w:rsidR="00217504" w:rsidRDefault="00217504">
      <w:pPr>
        <w:pStyle w:val="Textoindependiente"/>
        <w:rPr>
          <w:sz w:val="20"/>
        </w:rPr>
      </w:pPr>
    </w:p>
    <w:p w:rsidR="00217504" w:rsidRDefault="00217504">
      <w:pPr>
        <w:pStyle w:val="Textoindependiente"/>
        <w:spacing w:after="1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"/>
        <w:gridCol w:w="6543"/>
        <w:gridCol w:w="1515"/>
      </w:tblGrid>
      <w:tr w:rsidR="00217504">
        <w:trPr>
          <w:trHeight w:val="480"/>
        </w:trPr>
        <w:tc>
          <w:tcPr>
            <w:tcW w:w="6820" w:type="dxa"/>
            <w:gridSpan w:val="2"/>
          </w:tcPr>
          <w:p w:rsidR="00217504" w:rsidRDefault="00905F1B">
            <w:pPr>
              <w:pStyle w:val="TableParagraph"/>
              <w:spacing w:before="109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ESTABILIDADE ORZAMENTARIA</w:t>
            </w:r>
          </w:p>
        </w:tc>
        <w:tc>
          <w:tcPr>
            <w:tcW w:w="1515" w:type="dxa"/>
          </w:tcPr>
          <w:p w:rsidR="00217504" w:rsidRDefault="00905F1B">
            <w:pPr>
              <w:pStyle w:val="TableParagraph"/>
              <w:spacing w:before="109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IMPORTES</w:t>
            </w:r>
          </w:p>
        </w:tc>
      </w:tr>
      <w:tr w:rsidR="00217504">
        <w:trPr>
          <w:trHeight w:val="280"/>
        </w:trPr>
        <w:tc>
          <w:tcPr>
            <w:tcW w:w="277" w:type="dxa"/>
            <w:tcBorders>
              <w:right w:val="nil"/>
            </w:tcBorders>
          </w:tcPr>
          <w:p w:rsidR="00217504" w:rsidRDefault="00905F1B">
            <w:pPr>
              <w:pStyle w:val="TableParagraph"/>
              <w:spacing w:before="3" w:line="259" w:lineRule="exact"/>
              <w:ind w:left="0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6542" w:type="dxa"/>
            <w:tcBorders>
              <w:left w:val="nil"/>
            </w:tcBorders>
          </w:tcPr>
          <w:p w:rsidR="00217504" w:rsidRDefault="00905F1B"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 xml:space="preserve">DRN </w:t>
            </w:r>
            <w:proofErr w:type="spellStart"/>
            <w:r>
              <w:rPr>
                <w:sz w:val="24"/>
              </w:rPr>
              <w:t>Operaciones</w:t>
            </w:r>
            <w:proofErr w:type="spellEnd"/>
            <w:r>
              <w:rPr>
                <w:sz w:val="24"/>
              </w:rPr>
              <w:t xml:space="preserve"> Non </w:t>
            </w:r>
            <w:proofErr w:type="spellStart"/>
            <w:r>
              <w:rPr>
                <w:sz w:val="24"/>
              </w:rPr>
              <w:t>Financeiras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Correntes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Capítulos</w:t>
            </w:r>
            <w:proofErr w:type="spellEnd"/>
            <w:r>
              <w:rPr>
                <w:sz w:val="24"/>
              </w:rPr>
              <w:t xml:space="preserve"> 1 a 5)</w:t>
            </w:r>
          </w:p>
        </w:tc>
        <w:tc>
          <w:tcPr>
            <w:tcW w:w="1515" w:type="dxa"/>
          </w:tcPr>
          <w:p w:rsidR="00217504" w:rsidRDefault="00905F1B">
            <w:pPr>
              <w:pStyle w:val="TableParagraph"/>
              <w:spacing w:line="263" w:lineRule="exact"/>
              <w:ind w:left="66"/>
              <w:rPr>
                <w:sz w:val="24"/>
              </w:rPr>
            </w:pPr>
            <w:r>
              <w:rPr>
                <w:sz w:val="24"/>
              </w:rPr>
              <w:t>4.929.278,93</w:t>
            </w:r>
          </w:p>
        </w:tc>
      </w:tr>
      <w:tr w:rsidR="00217504">
        <w:trPr>
          <w:trHeight w:val="280"/>
        </w:trPr>
        <w:tc>
          <w:tcPr>
            <w:tcW w:w="277" w:type="dxa"/>
            <w:tcBorders>
              <w:right w:val="nil"/>
            </w:tcBorders>
          </w:tcPr>
          <w:p w:rsidR="00217504" w:rsidRDefault="00905F1B">
            <w:pPr>
              <w:pStyle w:val="TableParagraph"/>
              <w:spacing w:before="1" w:line="259" w:lineRule="exact"/>
              <w:ind w:left="0" w:right="6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542" w:type="dxa"/>
            <w:tcBorders>
              <w:left w:val="nil"/>
            </w:tcBorders>
          </w:tcPr>
          <w:p w:rsidR="00217504" w:rsidRDefault="00905F1B">
            <w:pPr>
              <w:pStyle w:val="TableParagraph"/>
              <w:spacing w:line="260" w:lineRule="exact"/>
              <w:ind w:left="71"/>
              <w:rPr>
                <w:sz w:val="24"/>
              </w:rPr>
            </w:pPr>
            <w:r>
              <w:rPr>
                <w:sz w:val="24"/>
              </w:rPr>
              <w:t xml:space="preserve">ORN </w:t>
            </w:r>
            <w:proofErr w:type="spellStart"/>
            <w:r>
              <w:rPr>
                <w:sz w:val="24"/>
              </w:rPr>
              <w:t>Operaciones</w:t>
            </w:r>
            <w:proofErr w:type="spellEnd"/>
            <w:r>
              <w:rPr>
                <w:sz w:val="24"/>
              </w:rPr>
              <w:t xml:space="preserve"> Non </w:t>
            </w:r>
            <w:proofErr w:type="spellStart"/>
            <w:r>
              <w:rPr>
                <w:sz w:val="24"/>
              </w:rPr>
              <w:t>Financeiras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Correntes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Capítulos</w:t>
            </w:r>
            <w:proofErr w:type="spellEnd"/>
            <w:r>
              <w:rPr>
                <w:sz w:val="24"/>
              </w:rPr>
              <w:t xml:space="preserve"> 1 a 4)</w:t>
            </w:r>
          </w:p>
        </w:tc>
        <w:tc>
          <w:tcPr>
            <w:tcW w:w="1515" w:type="dxa"/>
          </w:tcPr>
          <w:p w:rsidR="00217504" w:rsidRDefault="00905F1B">
            <w:pPr>
              <w:pStyle w:val="TableParagraph"/>
              <w:spacing w:line="260" w:lineRule="exact"/>
              <w:ind w:left="66"/>
              <w:rPr>
                <w:sz w:val="24"/>
              </w:rPr>
            </w:pPr>
            <w:r>
              <w:rPr>
                <w:sz w:val="24"/>
              </w:rPr>
              <w:t>4.135.075,36</w:t>
            </w:r>
          </w:p>
        </w:tc>
      </w:tr>
      <w:tr w:rsidR="00217504">
        <w:trPr>
          <w:trHeight w:val="280"/>
        </w:trPr>
        <w:tc>
          <w:tcPr>
            <w:tcW w:w="6820" w:type="dxa"/>
            <w:gridSpan w:val="2"/>
          </w:tcPr>
          <w:p w:rsidR="00217504" w:rsidRDefault="00905F1B">
            <w:pPr>
              <w:pStyle w:val="TableParagraph"/>
              <w:spacing w:before="3" w:line="259" w:lineRule="exact"/>
              <w:ind w:left="3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Aforro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Bruto</w:t>
            </w:r>
            <w:proofErr w:type="spellEnd"/>
          </w:p>
        </w:tc>
        <w:tc>
          <w:tcPr>
            <w:tcW w:w="1515" w:type="dxa"/>
          </w:tcPr>
          <w:p w:rsidR="00217504" w:rsidRDefault="00905F1B">
            <w:pPr>
              <w:pStyle w:val="TableParagraph"/>
              <w:spacing w:before="3" w:line="259" w:lineRule="exact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794.203,57</w:t>
            </w:r>
          </w:p>
        </w:tc>
      </w:tr>
      <w:tr w:rsidR="00217504">
        <w:trPr>
          <w:trHeight w:val="280"/>
        </w:trPr>
        <w:tc>
          <w:tcPr>
            <w:tcW w:w="277" w:type="dxa"/>
            <w:tcBorders>
              <w:right w:val="nil"/>
            </w:tcBorders>
          </w:tcPr>
          <w:p w:rsidR="00217504" w:rsidRDefault="00905F1B">
            <w:pPr>
              <w:pStyle w:val="TableParagraph"/>
              <w:spacing w:before="3" w:line="259" w:lineRule="exact"/>
              <w:ind w:left="0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6542" w:type="dxa"/>
            <w:tcBorders>
              <w:left w:val="nil"/>
            </w:tcBorders>
          </w:tcPr>
          <w:p w:rsidR="00217504" w:rsidRDefault="00905F1B"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 xml:space="preserve">DRN Resto </w:t>
            </w:r>
            <w:proofErr w:type="spellStart"/>
            <w:r>
              <w:rPr>
                <w:sz w:val="24"/>
              </w:rPr>
              <w:t>Operaciones</w:t>
            </w:r>
            <w:proofErr w:type="spellEnd"/>
            <w:r>
              <w:rPr>
                <w:sz w:val="24"/>
              </w:rPr>
              <w:t xml:space="preserve"> Non </w:t>
            </w:r>
            <w:proofErr w:type="spellStart"/>
            <w:r>
              <w:rPr>
                <w:sz w:val="24"/>
              </w:rPr>
              <w:t>Financieras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Capítulos</w:t>
            </w:r>
            <w:proofErr w:type="spellEnd"/>
            <w:r>
              <w:rPr>
                <w:sz w:val="24"/>
              </w:rPr>
              <w:t xml:space="preserve"> 6 y 7)</w:t>
            </w:r>
          </w:p>
        </w:tc>
        <w:tc>
          <w:tcPr>
            <w:tcW w:w="1515" w:type="dxa"/>
          </w:tcPr>
          <w:p w:rsidR="00217504" w:rsidRDefault="00905F1B">
            <w:pPr>
              <w:pStyle w:val="TableParagraph"/>
              <w:spacing w:line="263" w:lineRule="exact"/>
              <w:ind w:left="66"/>
              <w:rPr>
                <w:sz w:val="24"/>
              </w:rPr>
            </w:pPr>
            <w:r>
              <w:rPr>
                <w:sz w:val="24"/>
              </w:rPr>
              <w:t>348.077,23</w:t>
            </w:r>
          </w:p>
        </w:tc>
      </w:tr>
      <w:tr w:rsidR="00217504">
        <w:trPr>
          <w:trHeight w:val="280"/>
        </w:trPr>
        <w:tc>
          <w:tcPr>
            <w:tcW w:w="277" w:type="dxa"/>
            <w:tcBorders>
              <w:right w:val="nil"/>
            </w:tcBorders>
          </w:tcPr>
          <w:p w:rsidR="00217504" w:rsidRDefault="00905F1B">
            <w:pPr>
              <w:pStyle w:val="TableParagraph"/>
              <w:spacing w:before="1" w:line="259" w:lineRule="exact"/>
              <w:ind w:left="0" w:right="6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542" w:type="dxa"/>
            <w:tcBorders>
              <w:left w:val="nil"/>
            </w:tcBorders>
          </w:tcPr>
          <w:p w:rsidR="00217504" w:rsidRDefault="00905F1B">
            <w:pPr>
              <w:pStyle w:val="TableParagraph"/>
              <w:spacing w:line="260" w:lineRule="exact"/>
              <w:ind w:left="71"/>
              <w:rPr>
                <w:sz w:val="24"/>
              </w:rPr>
            </w:pPr>
            <w:r>
              <w:rPr>
                <w:sz w:val="24"/>
              </w:rPr>
              <w:t xml:space="preserve">ORN Resto </w:t>
            </w:r>
            <w:proofErr w:type="spellStart"/>
            <w:r>
              <w:rPr>
                <w:sz w:val="24"/>
              </w:rPr>
              <w:t>Operaciones</w:t>
            </w:r>
            <w:proofErr w:type="spellEnd"/>
            <w:r>
              <w:rPr>
                <w:sz w:val="24"/>
              </w:rPr>
              <w:t xml:space="preserve"> Non </w:t>
            </w:r>
            <w:proofErr w:type="spellStart"/>
            <w:r>
              <w:rPr>
                <w:sz w:val="24"/>
              </w:rPr>
              <w:t>Financeiras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Capítulos</w:t>
            </w:r>
            <w:proofErr w:type="spellEnd"/>
            <w:r>
              <w:rPr>
                <w:sz w:val="24"/>
              </w:rPr>
              <w:t xml:space="preserve"> 6 y 7)</w:t>
            </w:r>
          </w:p>
        </w:tc>
        <w:tc>
          <w:tcPr>
            <w:tcW w:w="1515" w:type="dxa"/>
          </w:tcPr>
          <w:p w:rsidR="00217504" w:rsidRDefault="00905F1B">
            <w:pPr>
              <w:pStyle w:val="TableParagraph"/>
              <w:spacing w:line="260" w:lineRule="exact"/>
              <w:ind w:left="66"/>
              <w:rPr>
                <w:sz w:val="24"/>
              </w:rPr>
            </w:pPr>
            <w:r>
              <w:rPr>
                <w:sz w:val="24"/>
              </w:rPr>
              <w:t>722.155,90</w:t>
            </w:r>
          </w:p>
        </w:tc>
      </w:tr>
      <w:tr w:rsidR="00217504">
        <w:trPr>
          <w:trHeight w:val="280"/>
        </w:trPr>
        <w:tc>
          <w:tcPr>
            <w:tcW w:w="6820" w:type="dxa"/>
            <w:gridSpan w:val="2"/>
          </w:tcPr>
          <w:p w:rsidR="00217504" w:rsidRDefault="00905F1B">
            <w:pPr>
              <w:pStyle w:val="TableParagraph"/>
              <w:spacing w:before="3" w:line="259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Subtotal </w:t>
            </w:r>
            <w:proofErr w:type="spellStart"/>
            <w:r>
              <w:rPr>
                <w:b/>
                <w:sz w:val="24"/>
              </w:rPr>
              <w:t>Operacións</w:t>
            </w:r>
            <w:proofErr w:type="spellEnd"/>
            <w:r>
              <w:rPr>
                <w:b/>
                <w:sz w:val="24"/>
              </w:rPr>
              <w:t xml:space="preserve"> Non </w:t>
            </w:r>
            <w:proofErr w:type="spellStart"/>
            <w:r>
              <w:rPr>
                <w:b/>
                <w:sz w:val="24"/>
              </w:rPr>
              <w:t>Financeiras</w:t>
            </w:r>
            <w:proofErr w:type="spellEnd"/>
          </w:p>
        </w:tc>
        <w:tc>
          <w:tcPr>
            <w:tcW w:w="1515" w:type="dxa"/>
          </w:tcPr>
          <w:p w:rsidR="00217504" w:rsidRDefault="00905F1B">
            <w:pPr>
              <w:pStyle w:val="TableParagraph"/>
              <w:spacing w:before="3" w:line="259" w:lineRule="exact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-374.078,67</w:t>
            </w:r>
          </w:p>
        </w:tc>
      </w:tr>
      <w:tr w:rsidR="00217504">
        <w:trPr>
          <w:trHeight w:val="280"/>
        </w:trPr>
        <w:tc>
          <w:tcPr>
            <w:tcW w:w="6820" w:type="dxa"/>
            <w:gridSpan w:val="2"/>
          </w:tcPr>
          <w:p w:rsidR="00217504" w:rsidRDefault="00905F1B">
            <w:pPr>
              <w:pStyle w:val="TableParagraph"/>
              <w:spacing w:before="3" w:line="259" w:lineRule="exact"/>
              <w:ind w:left="3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Superávit</w:t>
            </w:r>
            <w:proofErr w:type="spellEnd"/>
            <w:r>
              <w:rPr>
                <w:b/>
                <w:sz w:val="24"/>
              </w:rPr>
              <w:t xml:space="preserve"> (+) </w:t>
            </w:r>
            <w:proofErr w:type="spellStart"/>
            <w:r>
              <w:rPr>
                <w:b/>
                <w:sz w:val="24"/>
              </w:rPr>
              <w:t>ou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Necesidade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Financiaciamento</w:t>
            </w:r>
            <w:proofErr w:type="spellEnd"/>
            <w:r>
              <w:rPr>
                <w:b/>
                <w:sz w:val="24"/>
              </w:rPr>
              <w:t xml:space="preserve"> (-)</w:t>
            </w:r>
          </w:p>
        </w:tc>
        <w:tc>
          <w:tcPr>
            <w:tcW w:w="1515" w:type="dxa"/>
          </w:tcPr>
          <w:p w:rsidR="00217504" w:rsidRDefault="00905F1B">
            <w:pPr>
              <w:pStyle w:val="TableParagraph"/>
              <w:spacing w:before="3" w:line="259" w:lineRule="exact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420.124,90</w:t>
            </w:r>
          </w:p>
        </w:tc>
      </w:tr>
      <w:tr w:rsidR="00217504">
        <w:trPr>
          <w:trHeight w:val="260"/>
        </w:trPr>
        <w:tc>
          <w:tcPr>
            <w:tcW w:w="277" w:type="dxa"/>
            <w:tcBorders>
              <w:right w:val="nil"/>
            </w:tcBorders>
          </w:tcPr>
          <w:p w:rsidR="00217504" w:rsidRDefault="00905F1B">
            <w:pPr>
              <w:pStyle w:val="TableParagraph"/>
              <w:spacing w:before="43" w:line="212" w:lineRule="exact"/>
              <w:ind w:left="0" w:right="7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542" w:type="dxa"/>
            <w:tcBorders>
              <w:left w:val="nil"/>
            </w:tcBorders>
          </w:tcPr>
          <w:p w:rsidR="00217504" w:rsidRDefault="00905F1B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Axuste</w:t>
            </w:r>
            <w:proofErr w:type="spellEnd"/>
            <w:r>
              <w:rPr>
                <w:sz w:val="24"/>
              </w:rPr>
              <w:t xml:space="preserve"> 1º (</w:t>
            </w:r>
            <w:proofErr w:type="spellStart"/>
            <w:r>
              <w:rPr>
                <w:sz w:val="24"/>
              </w:rPr>
              <w:t>criterio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caixa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15" w:type="dxa"/>
          </w:tcPr>
          <w:p w:rsidR="00217504" w:rsidRDefault="00905F1B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217504">
        <w:trPr>
          <w:trHeight w:val="260"/>
        </w:trPr>
        <w:tc>
          <w:tcPr>
            <w:tcW w:w="277" w:type="dxa"/>
            <w:tcBorders>
              <w:right w:val="nil"/>
            </w:tcBorders>
          </w:tcPr>
          <w:p w:rsidR="00217504" w:rsidRDefault="00905F1B">
            <w:pPr>
              <w:pStyle w:val="TableParagraph"/>
              <w:spacing w:before="44" w:line="212" w:lineRule="exact"/>
              <w:ind w:left="0" w:right="7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542" w:type="dxa"/>
            <w:tcBorders>
              <w:left w:val="nil"/>
            </w:tcBorders>
          </w:tcPr>
          <w:p w:rsidR="00217504" w:rsidRDefault="00905F1B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Axuste</w:t>
            </w:r>
            <w:proofErr w:type="spellEnd"/>
            <w:r>
              <w:rPr>
                <w:sz w:val="24"/>
              </w:rPr>
              <w:t xml:space="preserve"> 2º (int. </w:t>
            </w:r>
            <w:proofErr w:type="spellStart"/>
            <w:r>
              <w:rPr>
                <w:sz w:val="24"/>
              </w:rPr>
              <w:t>Devengados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15" w:type="dxa"/>
          </w:tcPr>
          <w:p w:rsidR="00217504" w:rsidRDefault="00905F1B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217504">
        <w:trPr>
          <w:trHeight w:val="260"/>
        </w:trPr>
        <w:tc>
          <w:tcPr>
            <w:tcW w:w="277" w:type="dxa"/>
            <w:tcBorders>
              <w:right w:val="nil"/>
            </w:tcBorders>
          </w:tcPr>
          <w:p w:rsidR="00217504" w:rsidRDefault="00905F1B">
            <w:pPr>
              <w:pStyle w:val="TableParagraph"/>
              <w:spacing w:before="43" w:line="212" w:lineRule="exact"/>
              <w:ind w:left="0" w:right="2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6542" w:type="dxa"/>
            <w:tcBorders>
              <w:left w:val="nil"/>
            </w:tcBorders>
          </w:tcPr>
          <w:p w:rsidR="00217504" w:rsidRDefault="00905F1B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Axuste</w:t>
            </w:r>
            <w:proofErr w:type="spellEnd"/>
            <w:r>
              <w:rPr>
                <w:sz w:val="24"/>
              </w:rPr>
              <w:t xml:space="preserve"> 3º (</w:t>
            </w:r>
            <w:proofErr w:type="spellStart"/>
            <w:r>
              <w:rPr>
                <w:sz w:val="24"/>
              </w:rPr>
              <w:t>Operacións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ptes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aplicar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15" w:type="dxa"/>
          </w:tcPr>
          <w:p w:rsidR="00217504" w:rsidRDefault="00905F1B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15.450,43</w:t>
            </w:r>
          </w:p>
        </w:tc>
      </w:tr>
      <w:tr w:rsidR="00217504">
        <w:trPr>
          <w:trHeight w:val="260"/>
        </w:trPr>
        <w:tc>
          <w:tcPr>
            <w:tcW w:w="277" w:type="dxa"/>
            <w:tcBorders>
              <w:right w:val="nil"/>
            </w:tcBorders>
          </w:tcPr>
          <w:p w:rsidR="00217504" w:rsidRDefault="00905F1B">
            <w:pPr>
              <w:pStyle w:val="TableParagraph"/>
              <w:spacing w:before="43" w:line="212" w:lineRule="exact"/>
              <w:ind w:left="0" w:right="2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6542" w:type="dxa"/>
            <w:tcBorders>
              <w:left w:val="nil"/>
            </w:tcBorders>
          </w:tcPr>
          <w:p w:rsidR="00217504" w:rsidRDefault="00905F1B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Axuste</w:t>
            </w:r>
            <w:proofErr w:type="spellEnd"/>
            <w:r>
              <w:rPr>
                <w:sz w:val="24"/>
              </w:rPr>
              <w:t xml:space="preserve"> 4º (</w:t>
            </w:r>
            <w:proofErr w:type="spellStart"/>
            <w:r>
              <w:rPr>
                <w:sz w:val="24"/>
              </w:rPr>
              <w:t>Reintegros</w:t>
            </w:r>
            <w:proofErr w:type="spellEnd"/>
            <w:r>
              <w:rPr>
                <w:sz w:val="24"/>
              </w:rPr>
              <w:t xml:space="preserve"> PTE 2008)</w:t>
            </w:r>
          </w:p>
        </w:tc>
        <w:tc>
          <w:tcPr>
            <w:tcW w:w="1515" w:type="dxa"/>
          </w:tcPr>
          <w:p w:rsidR="00217504" w:rsidRDefault="00905F1B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2.340,25</w:t>
            </w:r>
          </w:p>
        </w:tc>
      </w:tr>
      <w:tr w:rsidR="00217504">
        <w:trPr>
          <w:trHeight w:val="260"/>
        </w:trPr>
        <w:tc>
          <w:tcPr>
            <w:tcW w:w="277" w:type="dxa"/>
            <w:tcBorders>
              <w:right w:val="nil"/>
            </w:tcBorders>
          </w:tcPr>
          <w:p w:rsidR="00217504" w:rsidRDefault="00905F1B">
            <w:pPr>
              <w:pStyle w:val="TableParagraph"/>
              <w:spacing w:before="46" w:line="210" w:lineRule="exact"/>
              <w:ind w:left="0" w:right="2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6542" w:type="dxa"/>
            <w:tcBorders>
              <w:left w:val="nil"/>
            </w:tcBorders>
          </w:tcPr>
          <w:p w:rsidR="00217504" w:rsidRDefault="00905F1B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Axuste</w:t>
            </w:r>
            <w:proofErr w:type="spellEnd"/>
            <w:r>
              <w:rPr>
                <w:sz w:val="24"/>
              </w:rPr>
              <w:t xml:space="preserve"> 5º (</w:t>
            </w:r>
            <w:proofErr w:type="spellStart"/>
            <w:r>
              <w:rPr>
                <w:sz w:val="24"/>
              </w:rPr>
              <w:t>Reintegros</w:t>
            </w:r>
            <w:proofErr w:type="spellEnd"/>
            <w:r>
              <w:rPr>
                <w:sz w:val="24"/>
              </w:rPr>
              <w:t xml:space="preserve"> PTE 2009)</w:t>
            </w:r>
          </w:p>
        </w:tc>
        <w:tc>
          <w:tcPr>
            <w:tcW w:w="1515" w:type="dxa"/>
          </w:tcPr>
          <w:p w:rsidR="00217504" w:rsidRDefault="00905F1B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16.854,12</w:t>
            </w:r>
          </w:p>
        </w:tc>
      </w:tr>
      <w:tr w:rsidR="00217504">
        <w:trPr>
          <w:trHeight w:val="260"/>
        </w:trPr>
        <w:tc>
          <w:tcPr>
            <w:tcW w:w="277" w:type="dxa"/>
            <w:tcBorders>
              <w:right w:val="nil"/>
            </w:tcBorders>
          </w:tcPr>
          <w:p w:rsidR="00217504" w:rsidRDefault="00905F1B">
            <w:pPr>
              <w:pStyle w:val="TableParagraph"/>
              <w:spacing w:before="46" w:line="212" w:lineRule="exact"/>
              <w:ind w:left="0" w:right="7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542" w:type="dxa"/>
            <w:tcBorders>
              <w:left w:val="nil"/>
            </w:tcBorders>
          </w:tcPr>
          <w:p w:rsidR="00217504" w:rsidRDefault="00905F1B">
            <w:pPr>
              <w:pStyle w:val="TableParagraph"/>
              <w:spacing w:line="258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Axuste</w:t>
            </w:r>
            <w:proofErr w:type="spellEnd"/>
            <w:r>
              <w:rPr>
                <w:sz w:val="24"/>
              </w:rPr>
              <w:t xml:space="preserve"> 6 (</w:t>
            </w:r>
            <w:proofErr w:type="spellStart"/>
            <w:r>
              <w:rPr>
                <w:sz w:val="24"/>
              </w:rPr>
              <w:t>Reintegro</w:t>
            </w:r>
            <w:proofErr w:type="spellEnd"/>
            <w:r>
              <w:rPr>
                <w:sz w:val="24"/>
              </w:rPr>
              <w:t xml:space="preserve"> PTE 2013)</w:t>
            </w:r>
          </w:p>
        </w:tc>
        <w:tc>
          <w:tcPr>
            <w:tcW w:w="1515" w:type="dxa"/>
          </w:tcPr>
          <w:p w:rsidR="00217504" w:rsidRDefault="00905F1B">
            <w:pPr>
              <w:pStyle w:val="TableParagraph"/>
              <w:spacing w:line="258" w:lineRule="exact"/>
              <w:ind w:left="66"/>
              <w:rPr>
                <w:sz w:val="24"/>
              </w:rPr>
            </w:pPr>
            <w:r>
              <w:rPr>
                <w:sz w:val="24"/>
              </w:rPr>
              <w:t>52.667,79</w:t>
            </w:r>
          </w:p>
        </w:tc>
      </w:tr>
      <w:tr w:rsidR="00217504">
        <w:trPr>
          <w:trHeight w:val="260"/>
        </w:trPr>
        <w:tc>
          <w:tcPr>
            <w:tcW w:w="277" w:type="dxa"/>
            <w:tcBorders>
              <w:right w:val="nil"/>
            </w:tcBorders>
          </w:tcPr>
          <w:p w:rsidR="00217504" w:rsidRDefault="00905F1B">
            <w:pPr>
              <w:pStyle w:val="TableParagraph"/>
              <w:spacing w:before="43" w:line="212" w:lineRule="exact"/>
              <w:ind w:left="0" w:right="7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542" w:type="dxa"/>
            <w:tcBorders>
              <w:left w:val="nil"/>
            </w:tcBorders>
          </w:tcPr>
          <w:p w:rsidR="00217504" w:rsidRDefault="00905F1B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Axuste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acreedores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devolucion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ingresos</w:t>
            </w:r>
            <w:proofErr w:type="spellEnd"/>
          </w:p>
        </w:tc>
        <w:tc>
          <w:tcPr>
            <w:tcW w:w="1515" w:type="dxa"/>
          </w:tcPr>
          <w:p w:rsidR="00217504" w:rsidRDefault="00905F1B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13.429,34</w:t>
            </w:r>
          </w:p>
        </w:tc>
      </w:tr>
      <w:tr w:rsidR="00217504">
        <w:trPr>
          <w:trHeight w:val="260"/>
        </w:trPr>
        <w:tc>
          <w:tcPr>
            <w:tcW w:w="6820" w:type="dxa"/>
            <w:gridSpan w:val="2"/>
          </w:tcPr>
          <w:p w:rsidR="00217504" w:rsidRDefault="00905F1B">
            <w:pPr>
              <w:pStyle w:val="TableParagraph"/>
              <w:spacing w:line="256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Total </w:t>
            </w:r>
            <w:proofErr w:type="spellStart"/>
            <w:r>
              <w:rPr>
                <w:b/>
                <w:sz w:val="24"/>
              </w:rPr>
              <w:t>Superávit</w:t>
            </w:r>
            <w:proofErr w:type="spellEnd"/>
            <w:r>
              <w:rPr>
                <w:b/>
                <w:sz w:val="24"/>
              </w:rPr>
              <w:t xml:space="preserve"> (+) </w:t>
            </w:r>
            <w:proofErr w:type="spellStart"/>
            <w:r>
              <w:rPr>
                <w:b/>
                <w:sz w:val="24"/>
              </w:rPr>
              <w:t>ou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Necesidade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Financiaciamento</w:t>
            </w:r>
            <w:proofErr w:type="spellEnd"/>
            <w:r>
              <w:rPr>
                <w:b/>
                <w:sz w:val="24"/>
              </w:rPr>
              <w:t xml:space="preserve"> (-)</w:t>
            </w:r>
          </w:p>
        </w:tc>
        <w:tc>
          <w:tcPr>
            <w:tcW w:w="1515" w:type="dxa"/>
          </w:tcPr>
          <w:p w:rsidR="00217504" w:rsidRDefault="00905F1B">
            <w:pPr>
              <w:pStyle w:val="TableParagraph"/>
              <w:spacing w:line="256" w:lineRule="exact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494.008,15</w:t>
            </w:r>
          </w:p>
        </w:tc>
      </w:tr>
    </w:tbl>
    <w:p w:rsidR="00217504" w:rsidRDefault="00217504">
      <w:pPr>
        <w:spacing w:line="256" w:lineRule="exact"/>
        <w:rPr>
          <w:sz w:val="24"/>
        </w:rPr>
        <w:sectPr w:rsidR="00217504">
          <w:pgSz w:w="11910" w:h="16840"/>
          <w:pgMar w:top="1900" w:right="1020" w:bottom="1240" w:left="1000" w:header="708" w:footer="1051" w:gutter="0"/>
          <w:cols w:space="720"/>
        </w:sectPr>
      </w:pPr>
    </w:p>
    <w:p w:rsidR="00217504" w:rsidRDefault="00217504">
      <w:pPr>
        <w:pStyle w:val="Textoindependiente"/>
        <w:rPr>
          <w:sz w:val="20"/>
        </w:rPr>
      </w:pPr>
    </w:p>
    <w:p w:rsidR="00217504" w:rsidRDefault="00217504">
      <w:pPr>
        <w:pStyle w:val="Textoindependiente"/>
        <w:spacing w:before="10"/>
        <w:rPr>
          <w:sz w:val="18"/>
        </w:rPr>
      </w:pPr>
    </w:p>
    <w:p w:rsidR="00217504" w:rsidRDefault="00905F1B">
      <w:pPr>
        <w:pStyle w:val="Textoindependiente"/>
        <w:spacing w:before="90"/>
        <w:ind w:left="672" w:right="659"/>
        <w:jc w:val="both"/>
      </w:pPr>
      <w:proofErr w:type="spellStart"/>
      <w:r>
        <w:t>En</w:t>
      </w:r>
      <w:proofErr w:type="spellEnd"/>
      <w:r>
        <w:t xml:space="preserve"> canto </w:t>
      </w:r>
      <w:proofErr w:type="spellStart"/>
      <w:r>
        <w:t>ao</w:t>
      </w:r>
      <w:proofErr w:type="spellEnd"/>
      <w:r>
        <w:t xml:space="preserve"> </w:t>
      </w:r>
      <w:proofErr w:type="spellStart"/>
      <w:r>
        <w:t>cumprimento</w:t>
      </w:r>
      <w:proofErr w:type="spellEnd"/>
      <w:r>
        <w:t xml:space="preserve"> </w:t>
      </w:r>
      <w:r>
        <w:rPr>
          <w:b/>
        </w:rPr>
        <w:t xml:space="preserve">da </w:t>
      </w:r>
      <w:proofErr w:type="spellStart"/>
      <w:r>
        <w:rPr>
          <w:b/>
        </w:rPr>
        <w:t>regra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gasto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da </w:t>
      </w:r>
      <w:proofErr w:type="spellStart"/>
      <w:r>
        <w:t>liquidación</w:t>
      </w:r>
      <w:proofErr w:type="spellEnd"/>
      <w:r>
        <w:t xml:space="preserve"> de 2016 </w:t>
      </w:r>
      <w:proofErr w:type="spellStart"/>
      <w:r>
        <w:t>extraen</w:t>
      </w:r>
      <w:proofErr w:type="spellEnd"/>
      <w:r>
        <w:t xml:space="preserve"> as </w:t>
      </w:r>
      <w:proofErr w:type="spellStart"/>
      <w:r>
        <w:t>seguintes</w:t>
      </w:r>
      <w:proofErr w:type="spellEnd"/>
      <w:r>
        <w:t xml:space="preserve"> magnitudes:</w:t>
      </w:r>
    </w:p>
    <w:p w:rsidR="00217504" w:rsidRDefault="00217504">
      <w:pPr>
        <w:pStyle w:val="Textoindependiente"/>
        <w:spacing w:before="7" w:after="1"/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0"/>
        <w:gridCol w:w="1561"/>
      </w:tblGrid>
      <w:tr w:rsidR="00217504">
        <w:trPr>
          <w:trHeight w:val="260"/>
        </w:trPr>
        <w:tc>
          <w:tcPr>
            <w:tcW w:w="6820" w:type="dxa"/>
          </w:tcPr>
          <w:p w:rsidR="00217504" w:rsidRDefault="00905F1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REGRA DE GASTO</w:t>
            </w:r>
          </w:p>
        </w:tc>
        <w:tc>
          <w:tcPr>
            <w:tcW w:w="1561" w:type="dxa"/>
          </w:tcPr>
          <w:p w:rsidR="00217504" w:rsidRDefault="00905F1B">
            <w:pPr>
              <w:pStyle w:val="TableParagraph"/>
              <w:spacing w:line="256" w:lineRule="exact"/>
              <w:ind w:left="0" w:right="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IMPORTES</w:t>
            </w:r>
          </w:p>
        </w:tc>
      </w:tr>
      <w:tr w:rsidR="00217504">
        <w:trPr>
          <w:trHeight w:val="260"/>
        </w:trPr>
        <w:tc>
          <w:tcPr>
            <w:tcW w:w="6820" w:type="dxa"/>
          </w:tcPr>
          <w:p w:rsidR="00217504" w:rsidRDefault="00905F1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Gasto</w:t>
            </w:r>
            <w:proofErr w:type="spellEnd"/>
            <w:r>
              <w:rPr>
                <w:sz w:val="24"/>
              </w:rPr>
              <w:t xml:space="preserve"> computable </w:t>
            </w:r>
            <w:proofErr w:type="spellStart"/>
            <w:r>
              <w:rPr>
                <w:sz w:val="24"/>
              </w:rPr>
              <w:t>liquidación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sen</w:t>
            </w:r>
            <w:proofErr w:type="spellEnd"/>
            <w:r>
              <w:rPr>
                <w:sz w:val="24"/>
              </w:rPr>
              <w:t xml:space="preserve"> Inv. </w:t>
            </w:r>
            <w:proofErr w:type="spellStart"/>
            <w:r>
              <w:rPr>
                <w:sz w:val="24"/>
              </w:rPr>
              <w:t>Financeiramente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sostibles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61" w:type="dxa"/>
          </w:tcPr>
          <w:p w:rsidR="00217504" w:rsidRDefault="00905F1B">
            <w:pPr>
              <w:pStyle w:val="TableParagraph"/>
              <w:spacing w:line="256" w:lineRule="exact"/>
              <w:ind w:left="0"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4.609.737,84</w:t>
            </w:r>
          </w:p>
        </w:tc>
      </w:tr>
      <w:tr w:rsidR="00217504">
        <w:trPr>
          <w:trHeight w:val="260"/>
        </w:trPr>
        <w:tc>
          <w:tcPr>
            <w:tcW w:w="6820" w:type="dxa"/>
          </w:tcPr>
          <w:p w:rsidR="00217504" w:rsidRDefault="00905F1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Investimentos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financeiramente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sostibles</w:t>
            </w:r>
            <w:proofErr w:type="spellEnd"/>
            <w:r>
              <w:rPr>
                <w:sz w:val="24"/>
              </w:rPr>
              <w:t xml:space="preserve"> 2015</w:t>
            </w:r>
          </w:p>
        </w:tc>
        <w:tc>
          <w:tcPr>
            <w:tcW w:w="1561" w:type="dxa"/>
          </w:tcPr>
          <w:p w:rsidR="00217504" w:rsidRDefault="00905F1B">
            <w:pPr>
              <w:pStyle w:val="TableParagraph"/>
              <w:spacing w:line="256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468.879,93</w:t>
            </w:r>
          </w:p>
        </w:tc>
      </w:tr>
      <w:tr w:rsidR="00217504">
        <w:trPr>
          <w:trHeight w:val="260"/>
        </w:trPr>
        <w:tc>
          <w:tcPr>
            <w:tcW w:w="6820" w:type="dxa"/>
          </w:tcPr>
          <w:p w:rsidR="00217504" w:rsidRDefault="00905F1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Gasto</w:t>
            </w:r>
            <w:proofErr w:type="spellEnd"/>
            <w:r>
              <w:rPr>
                <w:sz w:val="24"/>
              </w:rPr>
              <w:t xml:space="preserve"> computable </w:t>
            </w:r>
            <w:proofErr w:type="spellStart"/>
            <w:r>
              <w:rPr>
                <w:sz w:val="24"/>
              </w:rPr>
              <w:t>liquidación</w:t>
            </w:r>
            <w:proofErr w:type="spellEnd"/>
            <w:r>
              <w:rPr>
                <w:sz w:val="24"/>
              </w:rPr>
              <w:t xml:space="preserve"> 2015</w:t>
            </w:r>
          </w:p>
        </w:tc>
        <w:tc>
          <w:tcPr>
            <w:tcW w:w="1561" w:type="dxa"/>
          </w:tcPr>
          <w:p w:rsidR="00217504" w:rsidRDefault="00905F1B">
            <w:pPr>
              <w:pStyle w:val="TableParagraph"/>
              <w:spacing w:line="256" w:lineRule="exact"/>
              <w:ind w:left="0"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4.140.857,91</w:t>
            </w:r>
          </w:p>
        </w:tc>
      </w:tr>
      <w:tr w:rsidR="00217504">
        <w:trPr>
          <w:trHeight w:val="260"/>
        </w:trPr>
        <w:tc>
          <w:tcPr>
            <w:tcW w:w="6820" w:type="dxa"/>
          </w:tcPr>
          <w:p w:rsidR="00217504" w:rsidRDefault="00905F1B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Tasa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incremento</w:t>
            </w:r>
            <w:proofErr w:type="spellEnd"/>
            <w:r>
              <w:rPr>
                <w:sz w:val="24"/>
              </w:rPr>
              <w:t xml:space="preserve"> 2016 (1</w:t>
            </w:r>
            <w:proofErr w:type="gramStart"/>
            <w:r>
              <w:rPr>
                <w:sz w:val="24"/>
              </w:rPr>
              <w:t>,8</w:t>
            </w:r>
            <w:proofErr w:type="gramEnd"/>
            <w:r>
              <w:rPr>
                <w:sz w:val="24"/>
              </w:rPr>
              <w:t>%)</w:t>
            </w:r>
          </w:p>
        </w:tc>
        <w:tc>
          <w:tcPr>
            <w:tcW w:w="1561" w:type="dxa"/>
          </w:tcPr>
          <w:p w:rsidR="00217504" w:rsidRDefault="00905F1B">
            <w:pPr>
              <w:pStyle w:val="TableParagraph"/>
              <w:spacing w:line="25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74.535,44</w:t>
            </w:r>
          </w:p>
        </w:tc>
      </w:tr>
      <w:tr w:rsidR="00217504">
        <w:trPr>
          <w:trHeight w:val="260"/>
        </w:trPr>
        <w:tc>
          <w:tcPr>
            <w:tcW w:w="6820" w:type="dxa"/>
          </w:tcPr>
          <w:p w:rsidR="00217504" w:rsidRDefault="00905F1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Gasto</w:t>
            </w:r>
            <w:proofErr w:type="spellEnd"/>
            <w:r>
              <w:rPr>
                <w:sz w:val="24"/>
              </w:rPr>
              <w:t xml:space="preserve"> computable con </w:t>
            </w:r>
            <w:proofErr w:type="spellStart"/>
            <w:r>
              <w:rPr>
                <w:sz w:val="24"/>
              </w:rPr>
              <w:t>tasa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incremento</w:t>
            </w:r>
            <w:proofErr w:type="spellEnd"/>
          </w:p>
        </w:tc>
        <w:tc>
          <w:tcPr>
            <w:tcW w:w="1561" w:type="dxa"/>
          </w:tcPr>
          <w:p w:rsidR="00217504" w:rsidRDefault="00905F1B">
            <w:pPr>
              <w:pStyle w:val="TableParagraph"/>
              <w:spacing w:line="256" w:lineRule="exact"/>
              <w:ind w:left="0"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4.215.393,35</w:t>
            </w:r>
          </w:p>
        </w:tc>
      </w:tr>
      <w:tr w:rsidR="00217504">
        <w:trPr>
          <w:trHeight w:val="260"/>
        </w:trPr>
        <w:tc>
          <w:tcPr>
            <w:tcW w:w="6820" w:type="dxa"/>
          </w:tcPr>
          <w:p w:rsidR="00217504" w:rsidRDefault="00905F1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Aumentos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Disminucións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permanentes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recadación</w:t>
            </w:r>
            <w:proofErr w:type="spellEnd"/>
            <w:r>
              <w:rPr>
                <w:sz w:val="24"/>
              </w:rPr>
              <w:t xml:space="preserve"> no 2016 *</w:t>
            </w:r>
          </w:p>
        </w:tc>
        <w:tc>
          <w:tcPr>
            <w:tcW w:w="1561" w:type="dxa"/>
          </w:tcPr>
          <w:p w:rsidR="00217504" w:rsidRDefault="00905F1B">
            <w:pPr>
              <w:pStyle w:val="TableParagraph"/>
              <w:spacing w:line="256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-25.333,22</w:t>
            </w:r>
          </w:p>
        </w:tc>
      </w:tr>
      <w:tr w:rsidR="00217504">
        <w:trPr>
          <w:trHeight w:val="260"/>
        </w:trPr>
        <w:tc>
          <w:tcPr>
            <w:tcW w:w="6820" w:type="dxa"/>
          </w:tcPr>
          <w:p w:rsidR="00217504" w:rsidRDefault="00905F1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Gastos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financieramente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sostibles</w:t>
            </w:r>
            <w:proofErr w:type="spellEnd"/>
            <w:r>
              <w:rPr>
                <w:sz w:val="24"/>
              </w:rPr>
              <w:t xml:space="preserve"> no 2016</w:t>
            </w:r>
          </w:p>
        </w:tc>
        <w:tc>
          <w:tcPr>
            <w:tcW w:w="1561" w:type="dxa"/>
          </w:tcPr>
          <w:p w:rsidR="00217504" w:rsidRDefault="00905F1B">
            <w:pPr>
              <w:pStyle w:val="TableParagraph"/>
              <w:spacing w:line="256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217504">
        <w:trPr>
          <w:trHeight w:val="260"/>
        </w:trPr>
        <w:tc>
          <w:tcPr>
            <w:tcW w:w="6820" w:type="dxa"/>
          </w:tcPr>
          <w:p w:rsidR="00217504" w:rsidRDefault="00905F1B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Limite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Regla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Gasto</w:t>
            </w:r>
            <w:proofErr w:type="spellEnd"/>
          </w:p>
        </w:tc>
        <w:tc>
          <w:tcPr>
            <w:tcW w:w="1561" w:type="dxa"/>
          </w:tcPr>
          <w:p w:rsidR="00217504" w:rsidRDefault="00905F1B">
            <w:pPr>
              <w:pStyle w:val="TableParagraph"/>
              <w:spacing w:line="256" w:lineRule="exact"/>
              <w:ind w:left="0"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4.190.060,13</w:t>
            </w:r>
          </w:p>
        </w:tc>
      </w:tr>
      <w:tr w:rsidR="00217504">
        <w:trPr>
          <w:trHeight w:val="260"/>
        </w:trPr>
        <w:tc>
          <w:tcPr>
            <w:tcW w:w="6820" w:type="dxa"/>
          </w:tcPr>
          <w:p w:rsidR="00217504" w:rsidRDefault="00905F1B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Gasto</w:t>
            </w:r>
            <w:proofErr w:type="spellEnd"/>
            <w:r>
              <w:rPr>
                <w:b/>
                <w:sz w:val="24"/>
              </w:rPr>
              <w:t xml:space="preserve"> computable </w:t>
            </w:r>
            <w:proofErr w:type="spellStart"/>
            <w:r>
              <w:rPr>
                <w:b/>
                <w:sz w:val="24"/>
              </w:rPr>
              <w:t>liquidación</w:t>
            </w:r>
            <w:proofErr w:type="spellEnd"/>
            <w:r>
              <w:rPr>
                <w:b/>
                <w:sz w:val="24"/>
              </w:rPr>
              <w:t xml:space="preserve"> 2016</w:t>
            </w:r>
          </w:p>
        </w:tc>
        <w:tc>
          <w:tcPr>
            <w:tcW w:w="1561" w:type="dxa"/>
          </w:tcPr>
          <w:p w:rsidR="00217504" w:rsidRDefault="00905F1B">
            <w:pPr>
              <w:pStyle w:val="TableParagraph"/>
              <w:spacing w:line="256" w:lineRule="exact"/>
              <w:ind w:left="0"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4.110.977,36</w:t>
            </w:r>
          </w:p>
        </w:tc>
      </w:tr>
      <w:tr w:rsidR="00217504">
        <w:trPr>
          <w:trHeight w:val="260"/>
        </w:trPr>
        <w:tc>
          <w:tcPr>
            <w:tcW w:w="6820" w:type="dxa"/>
          </w:tcPr>
          <w:p w:rsidR="00217504" w:rsidRDefault="00905F1B">
            <w:pPr>
              <w:pStyle w:val="TableParagraph"/>
              <w:spacing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Cumprimento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regra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gasto</w:t>
            </w:r>
            <w:proofErr w:type="spellEnd"/>
          </w:p>
        </w:tc>
        <w:tc>
          <w:tcPr>
            <w:tcW w:w="1561" w:type="dxa"/>
          </w:tcPr>
          <w:p w:rsidR="00217504" w:rsidRDefault="00905F1B">
            <w:pPr>
              <w:pStyle w:val="TableParagraph"/>
              <w:spacing w:line="258" w:lineRule="exact"/>
              <w:ind w:left="0"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79.082,77</w:t>
            </w:r>
          </w:p>
        </w:tc>
      </w:tr>
    </w:tbl>
    <w:p w:rsidR="00217504" w:rsidRDefault="00217504">
      <w:pPr>
        <w:pStyle w:val="Textoindependiente"/>
        <w:spacing w:before="3"/>
        <w:rPr>
          <w:sz w:val="23"/>
        </w:rPr>
      </w:pPr>
    </w:p>
    <w:p w:rsidR="00217504" w:rsidRDefault="00905F1B">
      <w:pPr>
        <w:pStyle w:val="Textoindependiente"/>
        <w:ind w:left="672" w:right="667"/>
        <w:jc w:val="both"/>
      </w:pPr>
      <w:proofErr w:type="gramStart"/>
      <w:r>
        <w:t xml:space="preserve">O </w:t>
      </w:r>
      <w:proofErr w:type="spellStart"/>
      <w:r>
        <w:t>Concello</w:t>
      </w:r>
      <w:proofErr w:type="spellEnd"/>
      <w:r>
        <w:t xml:space="preserve"> </w:t>
      </w:r>
      <w:proofErr w:type="spellStart"/>
      <w:r>
        <w:t>cumpre</w:t>
      </w:r>
      <w:proofErr w:type="spellEnd"/>
      <w:r>
        <w:t xml:space="preserve"> </w:t>
      </w:r>
      <w:proofErr w:type="spellStart"/>
      <w:r>
        <w:t>coas</w:t>
      </w:r>
      <w:proofErr w:type="spellEnd"/>
      <w:r>
        <w:t xml:space="preserve"> magnitudes da </w:t>
      </w:r>
      <w:proofErr w:type="spellStart"/>
      <w:r>
        <w:t>estabilidade</w:t>
      </w:r>
      <w:proofErr w:type="spellEnd"/>
      <w:r>
        <w:t xml:space="preserve"> </w:t>
      </w:r>
      <w:proofErr w:type="spellStart"/>
      <w:r>
        <w:t>orzamentaria</w:t>
      </w:r>
      <w:proofErr w:type="spellEnd"/>
      <w:r>
        <w:t xml:space="preserve"> de </w:t>
      </w:r>
      <w:proofErr w:type="spellStart"/>
      <w:r>
        <w:t>regra</w:t>
      </w:r>
      <w:proofErr w:type="spellEnd"/>
      <w:r>
        <w:t xml:space="preserve"> de </w:t>
      </w:r>
      <w:proofErr w:type="spellStart"/>
      <w:r>
        <w:t>gasto</w:t>
      </w:r>
      <w:proofErr w:type="spellEnd"/>
      <w:r>
        <w:t xml:space="preserve"> e </w:t>
      </w:r>
      <w:proofErr w:type="spellStart"/>
      <w:r>
        <w:t>estabilidade</w:t>
      </w:r>
      <w:proofErr w:type="spellEnd"/>
      <w:r>
        <w:t xml:space="preserve"> </w:t>
      </w:r>
      <w:proofErr w:type="spellStart"/>
      <w:r>
        <w:t>orzamentaria</w:t>
      </w:r>
      <w:proofErr w:type="spellEnd"/>
      <w:r>
        <w:t>.</w:t>
      </w:r>
      <w:proofErr w:type="gramEnd"/>
    </w:p>
    <w:p w:rsidR="00217504" w:rsidRDefault="00217504">
      <w:pPr>
        <w:pStyle w:val="Textoindependiente"/>
        <w:spacing w:before="11"/>
        <w:rPr>
          <w:sz w:val="23"/>
        </w:rPr>
      </w:pPr>
    </w:p>
    <w:p w:rsidR="00217504" w:rsidRDefault="00905F1B">
      <w:pPr>
        <w:pStyle w:val="Textoindependiente"/>
        <w:ind w:left="672" w:right="663"/>
        <w:jc w:val="both"/>
      </w:pPr>
      <w:r>
        <w:t xml:space="preserve">O </w:t>
      </w:r>
      <w:proofErr w:type="spellStart"/>
      <w:r>
        <w:t>dato</w:t>
      </w:r>
      <w:proofErr w:type="spellEnd"/>
      <w:r>
        <w:t xml:space="preserve"> de </w:t>
      </w:r>
      <w:proofErr w:type="spellStart"/>
      <w:r>
        <w:t>débeda</w:t>
      </w:r>
      <w:proofErr w:type="spellEnd"/>
      <w:r>
        <w:t xml:space="preserve"> </w:t>
      </w:r>
      <w:proofErr w:type="spellStart"/>
      <w:r>
        <w:t>comercial</w:t>
      </w:r>
      <w:proofErr w:type="spellEnd"/>
      <w:r>
        <w:t xml:space="preserve"> </w:t>
      </w:r>
      <w:proofErr w:type="spellStart"/>
      <w:r>
        <w:t>ven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acumulación</w:t>
      </w:r>
      <w:proofErr w:type="spellEnd"/>
      <w:r>
        <w:t xml:space="preserve"> das </w:t>
      </w:r>
      <w:proofErr w:type="spellStart"/>
      <w:r>
        <w:t>obrigas</w:t>
      </w:r>
      <w:proofErr w:type="spellEnd"/>
      <w:r>
        <w:t xml:space="preserve"> </w:t>
      </w:r>
      <w:proofErr w:type="spellStart"/>
      <w:r>
        <w:t>pendentes</w:t>
      </w:r>
      <w:proofErr w:type="spellEnd"/>
      <w:r>
        <w:t xml:space="preserve"> de </w:t>
      </w:r>
      <w:proofErr w:type="spellStart"/>
      <w:r>
        <w:t>pagamento</w:t>
      </w:r>
      <w:proofErr w:type="spellEnd"/>
      <w:r>
        <w:t xml:space="preserve"> </w:t>
      </w:r>
      <w:proofErr w:type="spellStart"/>
      <w:r>
        <w:t>tanto</w:t>
      </w:r>
      <w:proofErr w:type="spellEnd"/>
      <w:r>
        <w:t xml:space="preserve"> de </w:t>
      </w:r>
      <w:proofErr w:type="spellStart"/>
      <w:r>
        <w:t>exercicios</w:t>
      </w:r>
      <w:proofErr w:type="spellEnd"/>
      <w:r>
        <w:t xml:space="preserve"> </w:t>
      </w:r>
      <w:proofErr w:type="spellStart"/>
      <w:r>
        <w:t>pechados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do </w:t>
      </w:r>
      <w:proofErr w:type="spellStart"/>
      <w:r>
        <w:t>propio</w:t>
      </w:r>
      <w:proofErr w:type="spellEnd"/>
      <w:r>
        <w:t xml:space="preserve"> </w:t>
      </w:r>
      <w:proofErr w:type="spellStart"/>
      <w:r>
        <w:t>exercicio</w:t>
      </w:r>
      <w:proofErr w:type="spellEnd"/>
      <w:r>
        <w:t xml:space="preserve"> 2016.</w:t>
      </w:r>
    </w:p>
    <w:p w:rsidR="00217504" w:rsidRDefault="00217504">
      <w:pPr>
        <w:pStyle w:val="Textoindependiente"/>
        <w:spacing w:before="8"/>
      </w:pPr>
    </w:p>
    <w:tbl>
      <w:tblPr>
        <w:tblStyle w:val="TableNormal"/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0"/>
        <w:gridCol w:w="1702"/>
      </w:tblGrid>
      <w:tr w:rsidR="00217504">
        <w:trPr>
          <w:trHeight w:val="260"/>
        </w:trPr>
        <w:tc>
          <w:tcPr>
            <w:tcW w:w="7480" w:type="dxa"/>
          </w:tcPr>
          <w:p w:rsidR="00217504" w:rsidRDefault="002175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2" w:type="dxa"/>
          </w:tcPr>
          <w:p w:rsidR="00217504" w:rsidRDefault="00905F1B">
            <w:pPr>
              <w:pStyle w:val="TableParagraph"/>
              <w:spacing w:line="256" w:lineRule="exact"/>
              <w:ind w:left="0" w:right="100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Importe</w:t>
            </w:r>
            <w:proofErr w:type="spellEnd"/>
          </w:p>
        </w:tc>
      </w:tr>
      <w:tr w:rsidR="00217504">
        <w:trPr>
          <w:trHeight w:val="260"/>
        </w:trPr>
        <w:tc>
          <w:tcPr>
            <w:tcW w:w="7480" w:type="dxa"/>
          </w:tcPr>
          <w:p w:rsidR="00217504" w:rsidRDefault="00905F1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ORN </w:t>
            </w:r>
            <w:proofErr w:type="spellStart"/>
            <w:r>
              <w:rPr>
                <w:sz w:val="24"/>
              </w:rPr>
              <w:t>pendentes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exercicios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pechados</w:t>
            </w:r>
            <w:proofErr w:type="spellEnd"/>
          </w:p>
        </w:tc>
        <w:tc>
          <w:tcPr>
            <w:tcW w:w="1702" w:type="dxa"/>
          </w:tcPr>
          <w:p w:rsidR="00217504" w:rsidRDefault="00905F1B">
            <w:pPr>
              <w:pStyle w:val="TableParagraph"/>
              <w:spacing w:line="25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2.819,32</w:t>
            </w:r>
          </w:p>
        </w:tc>
      </w:tr>
      <w:tr w:rsidR="00217504">
        <w:trPr>
          <w:trHeight w:val="260"/>
        </w:trPr>
        <w:tc>
          <w:tcPr>
            <w:tcW w:w="7480" w:type="dxa"/>
          </w:tcPr>
          <w:p w:rsidR="00217504" w:rsidRDefault="00905F1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ORN </w:t>
            </w:r>
            <w:proofErr w:type="spellStart"/>
            <w:r>
              <w:rPr>
                <w:sz w:val="24"/>
              </w:rPr>
              <w:t>pendentes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exercicio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corrente</w:t>
            </w:r>
            <w:proofErr w:type="spellEnd"/>
          </w:p>
        </w:tc>
        <w:tc>
          <w:tcPr>
            <w:tcW w:w="1702" w:type="dxa"/>
          </w:tcPr>
          <w:p w:rsidR="00217504" w:rsidRDefault="00905F1B">
            <w:pPr>
              <w:pStyle w:val="TableParagraph"/>
              <w:spacing w:line="25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418.927,77</w:t>
            </w:r>
          </w:p>
        </w:tc>
      </w:tr>
      <w:tr w:rsidR="00217504">
        <w:trPr>
          <w:trHeight w:val="260"/>
        </w:trPr>
        <w:tc>
          <w:tcPr>
            <w:tcW w:w="7480" w:type="dxa"/>
          </w:tcPr>
          <w:p w:rsidR="00217504" w:rsidRDefault="00905F1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Saldo</w:t>
            </w:r>
            <w:proofErr w:type="spellEnd"/>
            <w:r>
              <w:rPr>
                <w:sz w:val="24"/>
              </w:rPr>
              <w:t xml:space="preserve"> a 31/12/2016 da </w:t>
            </w:r>
            <w:proofErr w:type="spellStart"/>
            <w:r>
              <w:rPr>
                <w:sz w:val="24"/>
              </w:rPr>
              <w:t>conta</w:t>
            </w:r>
            <w:proofErr w:type="spellEnd"/>
            <w:r>
              <w:rPr>
                <w:sz w:val="24"/>
              </w:rPr>
              <w:t xml:space="preserve"> 413 (</w:t>
            </w:r>
            <w:proofErr w:type="spellStart"/>
            <w:r>
              <w:rPr>
                <w:sz w:val="24"/>
              </w:rPr>
              <w:t>outras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obrigas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pendentes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pagamento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02" w:type="dxa"/>
          </w:tcPr>
          <w:p w:rsidR="00217504" w:rsidRDefault="00905F1B">
            <w:pPr>
              <w:pStyle w:val="TableParagraph"/>
              <w:spacing w:line="25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39.808,81</w:t>
            </w:r>
          </w:p>
        </w:tc>
      </w:tr>
      <w:tr w:rsidR="00217504">
        <w:trPr>
          <w:trHeight w:val="260"/>
        </w:trPr>
        <w:tc>
          <w:tcPr>
            <w:tcW w:w="7480" w:type="dxa"/>
          </w:tcPr>
          <w:p w:rsidR="00217504" w:rsidRDefault="00905F1B">
            <w:pPr>
              <w:pStyle w:val="TableParagraph"/>
              <w:spacing w:line="258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702" w:type="dxa"/>
          </w:tcPr>
          <w:p w:rsidR="00217504" w:rsidRDefault="00905F1B">
            <w:pPr>
              <w:pStyle w:val="TableParagraph"/>
              <w:spacing w:line="258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461.555,90</w:t>
            </w:r>
          </w:p>
        </w:tc>
      </w:tr>
    </w:tbl>
    <w:p w:rsidR="00217504" w:rsidRDefault="00217504">
      <w:pPr>
        <w:pStyle w:val="Textoindependiente"/>
        <w:spacing w:before="11"/>
        <w:rPr>
          <w:sz w:val="23"/>
        </w:rPr>
      </w:pPr>
    </w:p>
    <w:p w:rsidR="00217504" w:rsidRDefault="00905F1B">
      <w:pPr>
        <w:pStyle w:val="Textoindependiente"/>
        <w:spacing w:line="237" w:lineRule="auto"/>
        <w:ind w:left="672" w:right="658"/>
        <w:jc w:val="both"/>
      </w:pPr>
      <w:proofErr w:type="spellStart"/>
      <w:r>
        <w:t>En</w:t>
      </w:r>
      <w:proofErr w:type="spellEnd"/>
      <w:r>
        <w:t xml:space="preserve"> </w:t>
      </w:r>
      <w:proofErr w:type="spellStart"/>
      <w:r>
        <w:t>relación</w:t>
      </w:r>
      <w:proofErr w:type="spellEnd"/>
      <w:r>
        <w:t xml:space="preserve"> co </w:t>
      </w:r>
      <w:proofErr w:type="spellStart"/>
      <w:r>
        <w:t>cumprimento</w:t>
      </w:r>
      <w:proofErr w:type="spellEnd"/>
      <w:r>
        <w:t xml:space="preserve"> do Plan </w:t>
      </w:r>
      <w:proofErr w:type="spellStart"/>
      <w:r>
        <w:t>Económico-Financeiro</w:t>
      </w:r>
      <w:proofErr w:type="spellEnd"/>
      <w:r>
        <w:t xml:space="preserve"> 2016-2017, a </w:t>
      </w:r>
      <w:proofErr w:type="spellStart"/>
      <w:r>
        <w:t>comparativa</w:t>
      </w:r>
      <w:proofErr w:type="spellEnd"/>
      <w:r>
        <w:t xml:space="preserve"> dos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referidos</w:t>
      </w:r>
      <w:proofErr w:type="spellEnd"/>
      <w:r>
        <w:t xml:space="preserve"> para a </w:t>
      </w:r>
      <w:proofErr w:type="spellStart"/>
      <w:r>
        <w:t>liquidación</w:t>
      </w:r>
      <w:proofErr w:type="spellEnd"/>
      <w:r>
        <w:t xml:space="preserve"> 2016 son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>:</w:t>
      </w:r>
    </w:p>
    <w:p w:rsidR="00217504" w:rsidRDefault="00217504">
      <w:pPr>
        <w:pStyle w:val="Textoindependiente"/>
        <w:spacing w:before="1"/>
        <w:rPr>
          <w:sz w:val="25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9"/>
        <w:gridCol w:w="1361"/>
        <w:gridCol w:w="1656"/>
        <w:gridCol w:w="1754"/>
        <w:gridCol w:w="1436"/>
      </w:tblGrid>
      <w:tr w:rsidR="00217504">
        <w:trPr>
          <w:trHeight w:val="820"/>
        </w:trPr>
        <w:tc>
          <w:tcPr>
            <w:tcW w:w="3759" w:type="dxa"/>
          </w:tcPr>
          <w:p w:rsidR="00217504" w:rsidRDefault="002175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1" w:type="dxa"/>
          </w:tcPr>
          <w:p w:rsidR="00217504" w:rsidRDefault="00905F1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Obxectivo</w:t>
            </w:r>
            <w:proofErr w:type="spellEnd"/>
          </w:p>
          <w:p w:rsidR="00217504" w:rsidRDefault="00905F1B">
            <w:pPr>
              <w:pStyle w:val="TableParagraph"/>
              <w:tabs>
                <w:tab w:val="left" w:pos="805"/>
              </w:tabs>
              <w:spacing w:line="270" w:lineRule="atLeast"/>
              <w:ind w:right="63"/>
              <w:rPr>
                <w:sz w:val="24"/>
              </w:rPr>
            </w:pPr>
            <w:r>
              <w:rPr>
                <w:sz w:val="24"/>
              </w:rPr>
              <w:t>PEF</w:t>
            </w:r>
            <w:r>
              <w:rPr>
                <w:sz w:val="24"/>
              </w:rPr>
              <w:tab/>
              <w:t>2016 (A)</w:t>
            </w:r>
          </w:p>
        </w:tc>
        <w:tc>
          <w:tcPr>
            <w:tcW w:w="1656" w:type="dxa"/>
          </w:tcPr>
          <w:p w:rsidR="00217504" w:rsidRDefault="00905F1B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proofErr w:type="spellStart"/>
            <w:r>
              <w:rPr>
                <w:sz w:val="24"/>
              </w:rPr>
              <w:t>Dato</w:t>
            </w:r>
            <w:proofErr w:type="spellEnd"/>
          </w:p>
          <w:p w:rsidR="00217504" w:rsidRDefault="00905F1B">
            <w:pPr>
              <w:pStyle w:val="TableParagraph"/>
              <w:spacing w:line="270" w:lineRule="atLeast"/>
              <w:ind w:left="67" w:right="479"/>
              <w:rPr>
                <w:sz w:val="24"/>
              </w:rPr>
            </w:pPr>
            <w:proofErr w:type="spellStart"/>
            <w:r>
              <w:rPr>
                <w:sz w:val="24"/>
              </w:rPr>
              <w:t>liquidación</w:t>
            </w:r>
            <w:proofErr w:type="spellEnd"/>
            <w:r>
              <w:rPr>
                <w:sz w:val="24"/>
              </w:rPr>
              <w:t xml:space="preserve"> 2016 (B)</w:t>
            </w:r>
          </w:p>
        </w:tc>
        <w:tc>
          <w:tcPr>
            <w:tcW w:w="1754" w:type="dxa"/>
          </w:tcPr>
          <w:p w:rsidR="00217504" w:rsidRDefault="00905F1B">
            <w:pPr>
              <w:pStyle w:val="TableParagraph"/>
              <w:tabs>
                <w:tab w:val="left" w:pos="1360"/>
              </w:tabs>
              <w:ind w:left="67" w:right="61"/>
              <w:rPr>
                <w:sz w:val="24"/>
              </w:rPr>
            </w:pPr>
            <w:proofErr w:type="spellStart"/>
            <w:r>
              <w:rPr>
                <w:sz w:val="24"/>
              </w:rPr>
              <w:t>Desviación</w:t>
            </w:r>
            <w:proofErr w:type="spellEnd"/>
            <w:r>
              <w:rPr>
                <w:sz w:val="24"/>
              </w:rPr>
              <w:tab/>
              <w:t>(C) (B-A)</w:t>
            </w:r>
          </w:p>
        </w:tc>
        <w:tc>
          <w:tcPr>
            <w:tcW w:w="1436" w:type="dxa"/>
          </w:tcPr>
          <w:p w:rsidR="00217504" w:rsidRDefault="00905F1B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proofErr w:type="spellStart"/>
            <w:r>
              <w:rPr>
                <w:sz w:val="24"/>
              </w:rPr>
              <w:t>Porcentaxe</w:t>
            </w:r>
            <w:proofErr w:type="spellEnd"/>
          </w:p>
          <w:p w:rsidR="00217504" w:rsidRDefault="00905F1B">
            <w:pPr>
              <w:pStyle w:val="TableParagraph"/>
              <w:spacing w:line="270" w:lineRule="atLeast"/>
              <w:ind w:left="67" w:right="298"/>
              <w:rPr>
                <w:sz w:val="24"/>
              </w:rPr>
            </w:pPr>
            <w:proofErr w:type="spellStart"/>
            <w:r>
              <w:rPr>
                <w:sz w:val="24"/>
              </w:rPr>
              <w:t>desviación</w:t>
            </w:r>
            <w:proofErr w:type="spellEnd"/>
            <w:r>
              <w:rPr>
                <w:sz w:val="24"/>
              </w:rPr>
              <w:t xml:space="preserve"> (C/A)*100</w:t>
            </w:r>
          </w:p>
        </w:tc>
      </w:tr>
      <w:tr w:rsidR="00217504">
        <w:trPr>
          <w:trHeight w:val="340"/>
        </w:trPr>
        <w:tc>
          <w:tcPr>
            <w:tcW w:w="3759" w:type="dxa"/>
          </w:tcPr>
          <w:p w:rsidR="00217504" w:rsidRDefault="00905F1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Estabilidade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orzamentaria</w:t>
            </w:r>
            <w:proofErr w:type="spellEnd"/>
          </w:p>
        </w:tc>
        <w:tc>
          <w:tcPr>
            <w:tcW w:w="1361" w:type="dxa"/>
          </w:tcPr>
          <w:p w:rsidR="00217504" w:rsidRDefault="00905F1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642.376,49</w:t>
            </w:r>
          </w:p>
        </w:tc>
        <w:tc>
          <w:tcPr>
            <w:tcW w:w="1656" w:type="dxa"/>
          </w:tcPr>
          <w:p w:rsidR="00217504" w:rsidRDefault="00905F1B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494.008,15</w:t>
            </w:r>
          </w:p>
        </w:tc>
        <w:tc>
          <w:tcPr>
            <w:tcW w:w="1754" w:type="dxa"/>
          </w:tcPr>
          <w:p w:rsidR="00217504" w:rsidRDefault="00905F1B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-148.368,34</w:t>
            </w:r>
          </w:p>
        </w:tc>
        <w:tc>
          <w:tcPr>
            <w:tcW w:w="1436" w:type="dxa"/>
          </w:tcPr>
          <w:p w:rsidR="00217504" w:rsidRDefault="00905F1B">
            <w:pPr>
              <w:pStyle w:val="TableParagraph"/>
              <w:spacing w:before="66" w:line="264" w:lineRule="exact"/>
              <w:ind w:left="67"/>
              <w:rPr>
                <w:sz w:val="24"/>
              </w:rPr>
            </w:pPr>
            <w:r>
              <w:rPr>
                <w:sz w:val="24"/>
              </w:rPr>
              <w:t>-23,10%</w:t>
            </w:r>
          </w:p>
        </w:tc>
      </w:tr>
      <w:tr w:rsidR="00217504">
        <w:trPr>
          <w:trHeight w:val="260"/>
        </w:trPr>
        <w:tc>
          <w:tcPr>
            <w:tcW w:w="3759" w:type="dxa"/>
          </w:tcPr>
          <w:p w:rsidR="00217504" w:rsidRDefault="00905F1B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Cumprimento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regra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gasto</w:t>
            </w:r>
            <w:proofErr w:type="spellEnd"/>
          </w:p>
        </w:tc>
        <w:tc>
          <w:tcPr>
            <w:tcW w:w="1361" w:type="dxa"/>
          </w:tcPr>
          <w:p w:rsidR="00217504" w:rsidRDefault="00905F1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8.421,74</w:t>
            </w:r>
          </w:p>
        </w:tc>
        <w:tc>
          <w:tcPr>
            <w:tcW w:w="1656" w:type="dxa"/>
          </w:tcPr>
          <w:p w:rsidR="00217504" w:rsidRDefault="00905F1B">
            <w:pPr>
              <w:pStyle w:val="TableParagraph"/>
              <w:spacing w:line="258" w:lineRule="exact"/>
              <w:ind w:left="67"/>
              <w:rPr>
                <w:sz w:val="24"/>
              </w:rPr>
            </w:pPr>
            <w:r>
              <w:rPr>
                <w:sz w:val="24"/>
              </w:rPr>
              <w:t>79.082,77</w:t>
            </w:r>
          </w:p>
        </w:tc>
        <w:tc>
          <w:tcPr>
            <w:tcW w:w="1754" w:type="dxa"/>
          </w:tcPr>
          <w:p w:rsidR="00217504" w:rsidRDefault="00905F1B">
            <w:pPr>
              <w:pStyle w:val="TableParagraph"/>
              <w:spacing w:line="258" w:lineRule="exact"/>
              <w:ind w:left="67"/>
              <w:rPr>
                <w:sz w:val="24"/>
              </w:rPr>
            </w:pPr>
            <w:r>
              <w:rPr>
                <w:sz w:val="24"/>
              </w:rPr>
              <w:t>70.661,03</w:t>
            </w:r>
          </w:p>
        </w:tc>
        <w:tc>
          <w:tcPr>
            <w:tcW w:w="1436" w:type="dxa"/>
          </w:tcPr>
          <w:p w:rsidR="00217504" w:rsidRDefault="00905F1B">
            <w:pPr>
              <w:pStyle w:val="TableParagraph"/>
              <w:spacing w:line="258" w:lineRule="exact"/>
              <w:ind w:left="67"/>
              <w:rPr>
                <w:sz w:val="24"/>
              </w:rPr>
            </w:pPr>
            <w:r>
              <w:rPr>
                <w:sz w:val="24"/>
              </w:rPr>
              <w:t>839,03%</w:t>
            </w:r>
          </w:p>
        </w:tc>
      </w:tr>
      <w:tr w:rsidR="00217504">
        <w:trPr>
          <w:trHeight w:val="260"/>
        </w:trPr>
        <w:tc>
          <w:tcPr>
            <w:tcW w:w="3759" w:type="dxa"/>
          </w:tcPr>
          <w:p w:rsidR="00217504" w:rsidRDefault="00905F1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Coeficiente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endebedamento</w:t>
            </w:r>
            <w:proofErr w:type="spellEnd"/>
          </w:p>
        </w:tc>
        <w:tc>
          <w:tcPr>
            <w:tcW w:w="1361" w:type="dxa"/>
          </w:tcPr>
          <w:p w:rsidR="00217504" w:rsidRDefault="00905F1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10,29%</w:t>
            </w:r>
          </w:p>
        </w:tc>
        <w:tc>
          <w:tcPr>
            <w:tcW w:w="1656" w:type="dxa"/>
          </w:tcPr>
          <w:p w:rsidR="00217504" w:rsidRDefault="00905F1B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6,21%</w:t>
            </w:r>
          </w:p>
        </w:tc>
        <w:tc>
          <w:tcPr>
            <w:tcW w:w="1754" w:type="dxa"/>
          </w:tcPr>
          <w:p w:rsidR="00217504" w:rsidRDefault="00905F1B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-4,08%</w:t>
            </w:r>
          </w:p>
        </w:tc>
        <w:tc>
          <w:tcPr>
            <w:tcW w:w="1436" w:type="dxa"/>
          </w:tcPr>
          <w:p w:rsidR="00217504" w:rsidRDefault="00905F1B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-39,65%</w:t>
            </w:r>
          </w:p>
        </w:tc>
      </w:tr>
      <w:tr w:rsidR="00217504">
        <w:trPr>
          <w:trHeight w:val="260"/>
        </w:trPr>
        <w:tc>
          <w:tcPr>
            <w:tcW w:w="3759" w:type="dxa"/>
          </w:tcPr>
          <w:p w:rsidR="00217504" w:rsidRDefault="00905F1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Débeda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comercial</w:t>
            </w:r>
            <w:proofErr w:type="spellEnd"/>
          </w:p>
        </w:tc>
        <w:tc>
          <w:tcPr>
            <w:tcW w:w="1361" w:type="dxa"/>
          </w:tcPr>
          <w:p w:rsidR="00217504" w:rsidRDefault="00905F1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251.013,37</w:t>
            </w:r>
          </w:p>
        </w:tc>
        <w:tc>
          <w:tcPr>
            <w:tcW w:w="1656" w:type="dxa"/>
          </w:tcPr>
          <w:p w:rsidR="00217504" w:rsidRDefault="00905F1B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461.555,90</w:t>
            </w:r>
          </w:p>
        </w:tc>
        <w:tc>
          <w:tcPr>
            <w:tcW w:w="1754" w:type="dxa"/>
          </w:tcPr>
          <w:p w:rsidR="00217504" w:rsidRDefault="00905F1B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210.542,53</w:t>
            </w:r>
          </w:p>
        </w:tc>
        <w:tc>
          <w:tcPr>
            <w:tcW w:w="1436" w:type="dxa"/>
          </w:tcPr>
          <w:p w:rsidR="00217504" w:rsidRDefault="00905F1B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83,88%</w:t>
            </w:r>
          </w:p>
        </w:tc>
      </w:tr>
      <w:tr w:rsidR="00217504">
        <w:trPr>
          <w:trHeight w:val="260"/>
        </w:trPr>
        <w:tc>
          <w:tcPr>
            <w:tcW w:w="3759" w:type="dxa"/>
          </w:tcPr>
          <w:p w:rsidR="00217504" w:rsidRDefault="00905F1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PMP (</w:t>
            </w:r>
            <w:proofErr w:type="spellStart"/>
            <w:r>
              <w:rPr>
                <w:sz w:val="24"/>
              </w:rPr>
              <w:t>datos</w:t>
            </w:r>
            <w:proofErr w:type="spellEnd"/>
            <w:r>
              <w:rPr>
                <w:sz w:val="24"/>
              </w:rPr>
              <w:t xml:space="preserve"> 4º </w:t>
            </w:r>
            <w:proofErr w:type="spellStart"/>
            <w:r>
              <w:rPr>
                <w:sz w:val="24"/>
              </w:rPr>
              <w:t>Trimestre</w:t>
            </w:r>
            <w:proofErr w:type="spellEnd"/>
            <w:r>
              <w:rPr>
                <w:sz w:val="24"/>
              </w:rPr>
              <w:t xml:space="preserve"> 2016) (</w:t>
            </w:r>
            <w:proofErr w:type="spellStart"/>
            <w:r>
              <w:rPr>
                <w:sz w:val="24"/>
              </w:rPr>
              <w:t>días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361" w:type="dxa"/>
          </w:tcPr>
          <w:p w:rsidR="00217504" w:rsidRDefault="00905F1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38,15</w:t>
            </w:r>
          </w:p>
        </w:tc>
        <w:tc>
          <w:tcPr>
            <w:tcW w:w="1656" w:type="dxa"/>
          </w:tcPr>
          <w:p w:rsidR="00217504" w:rsidRDefault="00905F1B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30,64</w:t>
            </w:r>
          </w:p>
        </w:tc>
        <w:tc>
          <w:tcPr>
            <w:tcW w:w="1754" w:type="dxa"/>
          </w:tcPr>
          <w:p w:rsidR="00217504" w:rsidRDefault="00905F1B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-7,51</w:t>
            </w:r>
          </w:p>
        </w:tc>
        <w:tc>
          <w:tcPr>
            <w:tcW w:w="1436" w:type="dxa"/>
          </w:tcPr>
          <w:p w:rsidR="00217504" w:rsidRDefault="00905F1B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-19,69%</w:t>
            </w:r>
          </w:p>
        </w:tc>
      </w:tr>
    </w:tbl>
    <w:p w:rsidR="00217504" w:rsidRDefault="00217504">
      <w:pPr>
        <w:pStyle w:val="Textoindependiente"/>
        <w:spacing w:before="3"/>
        <w:rPr>
          <w:sz w:val="23"/>
        </w:rPr>
      </w:pPr>
    </w:p>
    <w:p w:rsidR="00217504" w:rsidRDefault="00905F1B">
      <w:pPr>
        <w:pStyle w:val="Textoindependiente"/>
        <w:ind w:left="672" w:right="657"/>
        <w:jc w:val="both"/>
      </w:pPr>
      <w:proofErr w:type="spellStart"/>
      <w:r>
        <w:t>Debe</w:t>
      </w:r>
      <w:proofErr w:type="spellEnd"/>
      <w:r>
        <w:t xml:space="preserve"> terse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conta</w:t>
      </w:r>
      <w:proofErr w:type="spellEnd"/>
      <w:r>
        <w:t xml:space="preserve"> antes de nada que do </w:t>
      </w:r>
      <w:proofErr w:type="spellStart"/>
      <w:r>
        <w:t>carácter</w:t>
      </w:r>
      <w:proofErr w:type="spellEnd"/>
      <w:r>
        <w:t xml:space="preserve"> de </w:t>
      </w:r>
      <w:proofErr w:type="spellStart"/>
      <w:r>
        <w:t>previsións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validez</w:t>
      </w:r>
      <w:proofErr w:type="spellEnd"/>
      <w:r>
        <w:t xml:space="preserve"> </w:t>
      </w:r>
      <w:proofErr w:type="spellStart"/>
      <w:r>
        <w:t>estatística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tratarse</w:t>
      </w:r>
      <w:proofErr w:type="spellEnd"/>
      <w:r>
        <w:t xml:space="preserve"> </w:t>
      </w:r>
      <w:proofErr w:type="spellStart"/>
      <w:r>
        <w:t>dunha</w:t>
      </w:r>
      <w:proofErr w:type="spellEnd"/>
      <w:r>
        <w:t xml:space="preserve"> media de </w:t>
      </w:r>
      <w:proofErr w:type="spellStart"/>
      <w:r>
        <w:t>datos</w:t>
      </w:r>
      <w:proofErr w:type="spellEnd"/>
      <w:r>
        <w:t xml:space="preserve"> dos </w:t>
      </w:r>
      <w:proofErr w:type="spellStart"/>
      <w:r>
        <w:t>últimos</w:t>
      </w:r>
      <w:proofErr w:type="spellEnd"/>
      <w:r>
        <w:t xml:space="preserve"> </w:t>
      </w:r>
      <w:proofErr w:type="spellStart"/>
      <w:r>
        <w:t>exercicios</w:t>
      </w:r>
      <w:proofErr w:type="spellEnd"/>
      <w:r>
        <w:t xml:space="preserve"> e non de </w:t>
      </w:r>
      <w:proofErr w:type="spellStart"/>
      <w:r>
        <w:t>verdadeiras</w:t>
      </w:r>
      <w:proofErr w:type="spellEnd"/>
      <w:r>
        <w:t xml:space="preserve"> </w:t>
      </w:r>
      <w:proofErr w:type="spellStart"/>
      <w:r>
        <w:t>proxeccións</w:t>
      </w:r>
      <w:proofErr w:type="spellEnd"/>
      <w:r>
        <w:t xml:space="preserve">, </w:t>
      </w:r>
      <w:proofErr w:type="spellStart"/>
      <w:proofErr w:type="gramStart"/>
      <w:r>
        <w:t>tal</w:t>
      </w:r>
      <w:proofErr w:type="spellEnd"/>
      <w:proofErr w:type="gramEnd"/>
      <w:r>
        <w:t xml:space="preserve"> e </w:t>
      </w:r>
      <w:proofErr w:type="spellStart"/>
      <w:r>
        <w:t>como</w:t>
      </w:r>
      <w:proofErr w:type="spellEnd"/>
      <w:r>
        <w:t xml:space="preserve"> se </w:t>
      </w:r>
      <w:proofErr w:type="spellStart"/>
      <w:r>
        <w:t>manifetou</w:t>
      </w:r>
      <w:proofErr w:type="spellEnd"/>
      <w:r>
        <w:t xml:space="preserve"> no </w:t>
      </w:r>
      <w:proofErr w:type="spellStart"/>
      <w:r>
        <w:t>informe</w:t>
      </w:r>
      <w:proofErr w:type="spellEnd"/>
      <w:r>
        <w:t xml:space="preserve"> do </w:t>
      </w:r>
      <w:proofErr w:type="spellStart"/>
      <w:r>
        <w:t>expediente</w:t>
      </w:r>
      <w:proofErr w:type="spellEnd"/>
      <w:r>
        <w:t xml:space="preserve"> do Plan.</w:t>
      </w:r>
    </w:p>
    <w:p w:rsidR="00217504" w:rsidRDefault="00217504">
      <w:pPr>
        <w:pStyle w:val="Textoindependiente"/>
        <w:spacing w:before="11"/>
        <w:rPr>
          <w:sz w:val="23"/>
        </w:rPr>
      </w:pPr>
    </w:p>
    <w:p w:rsidR="00217504" w:rsidRDefault="00905F1B">
      <w:pPr>
        <w:pStyle w:val="Textoindependiente"/>
        <w:ind w:left="672" w:right="662"/>
        <w:jc w:val="both"/>
      </w:pPr>
      <w:proofErr w:type="spellStart"/>
      <w:r>
        <w:t>En</w:t>
      </w:r>
      <w:proofErr w:type="spellEnd"/>
      <w:r>
        <w:t xml:space="preserve"> canto </w:t>
      </w:r>
      <w:proofErr w:type="spellStart"/>
      <w:r>
        <w:t>aos</w:t>
      </w:r>
      <w:proofErr w:type="spellEnd"/>
      <w:r>
        <w:t xml:space="preserve"> </w:t>
      </w:r>
      <w:proofErr w:type="spellStart"/>
      <w:r>
        <w:t>obxect</w:t>
      </w:r>
      <w:r>
        <w:t>ivos</w:t>
      </w:r>
      <w:proofErr w:type="spellEnd"/>
      <w:r>
        <w:t xml:space="preserve"> do PEF 2016-201, </w:t>
      </w:r>
      <w:proofErr w:type="spellStart"/>
      <w:r>
        <w:t>analizado</w:t>
      </w:r>
      <w:proofErr w:type="spellEnd"/>
      <w:r>
        <w:t xml:space="preserve"> polo </w:t>
      </w:r>
      <w:proofErr w:type="spellStart"/>
      <w:r>
        <w:t>miudo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anteriores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deducirse</w:t>
      </w:r>
      <w:proofErr w:type="spellEnd"/>
      <w:r>
        <w:t xml:space="preserve"> o </w:t>
      </w:r>
      <w:proofErr w:type="spellStart"/>
      <w:r>
        <w:t>seguinte</w:t>
      </w:r>
      <w:proofErr w:type="spellEnd"/>
      <w:r>
        <w:t>:</w:t>
      </w:r>
    </w:p>
    <w:p w:rsidR="00217504" w:rsidRDefault="00217504">
      <w:pPr>
        <w:jc w:val="both"/>
        <w:sectPr w:rsidR="00217504">
          <w:pgSz w:w="11910" w:h="16840"/>
          <w:pgMar w:top="1900" w:right="1140" w:bottom="1240" w:left="460" w:header="708" w:footer="1051" w:gutter="0"/>
          <w:cols w:space="720"/>
        </w:sectPr>
      </w:pPr>
    </w:p>
    <w:p w:rsidR="00217504" w:rsidRDefault="00217504">
      <w:pPr>
        <w:pStyle w:val="Textoindependiente"/>
        <w:rPr>
          <w:sz w:val="20"/>
        </w:rPr>
      </w:pPr>
    </w:p>
    <w:p w:rsidR="00217504" w:rsidRDefault="00217504">
      <w:pPr>
        <w:pStyle w:val="Textoindependiente"/>
        <w:rPr>
          <w:sz w:val="20"/>
        </w:rPr>
      </w:pPr>
    </w:p>
    <w:p w:rsidR="00217504" w:rsidRDefault="00217504">
      <w:pPr>
        <w:pStyle w:val="Textoindependiente"/>
        <w:spacing w:before="1"/>
        <w:rPr>
          <w:sz w:val="23"/>
        </w:rPr>
      </w:pPr>
    </w:p>
    <w:p w:rsidR="00217504" w:rsidRDefault="00905F1B">
      <w:pPr>
        <w:pStyle w:val="Ttulo1"/>
        <w:numPr>
          <w:ilvl w:val="1"/>
          <w:numId w:val="1"/>
        </w:numPr>
        <w:tabs>
          <w:tab w:val="left" w:pos="834"/>
        </w:tabs>
        <w:spacing w:before="92"/>
      </w:pPr>
      <w:proofErr w:type="spellStart"/>
      <w:r>
        <w:t>Estabilidade</w:t>
      </w:r>
      <w:proofErr w:type="spellEnd"/>
      <w:r>
        <w:rPr>
          <w:spacing w:val="-10"/>
        </w:rPr>
        <w:t xml:space="preserve"> </w:t>
      </w:r>
      <w:proofErr w:type="spellStart"/>
      <w:r>
        <w:t>orzamentaria</w:t>
      </w:r>
      <w:proofErr w:type="spellEnd"/>
      <w:r>
        <w:t>:</w:t>
      </w:r>
    </w:p>
    <w:p w:rsidR="00217504" w:rsidRDefault="00217504">
      <w:pPr>
        <w:pStyle w:val="Textoindependiente"/>
        <w:spacing w:before="6"/>
        <w:rPr>
          <w:b/>
          <w:sz w:val="23"/>
        </w:rPr>
      </w:pPr>
    </w:p>
    <w:p w:rsidR="00217504" w:rsidRDefault="00905F1B">
      <w:pPr>
        <w:pStyle w:val="Textoindependiente"/>
        <w:ind w:left="112" w:right="656"/>
        <w:jc w:val="both"/>
      </w:pPr>
      <w:r>
        <w:t xml:space="preserve">O </w:t>
      </w:r>
      <w:proofErr w:type="spellStart"/>
      <w:r>
        <w:t>Concello</w:t>
      </w:r>
      <w:proofErr w:type="spellEnd"/>
      <w:r>
        <w:t xml:space="preserve"> </w:t>
      </w:r>
      <w:proofErr w:type="spellStart"/>
      <w:r>
        <w:t>superou</w:t>
      </w:r>
      <w:proofErr w:type="spellEnd"/>
      <w:r>
        <w:t xml:space="preserve"> a </w:t>
      </w:r>
      <w:proofErr w:type="spellStart"/>
      <w:r>
        <w:t>inestabilidade</w:t>
      </w:r>
      <w:proofErr w:type="spellEnd"/>
      <w:r>
        <w:t xml:space="preserve"> </w:t>
      </w:r>
      <w:proofErr w:type="spellStart"/>
      <w:r>
        <w:t>orzamentaria</w:t>
      </w:r>
      <w:proofErr w:type="spellEnd"/>
      <w:r>
        <w:t xml:space="preserve"> </w:t>
      </w:r>
      <w:proofErr w:type="spellStart"/>
      <w:r>
        <w:t>xenerada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liquidación</w:t>
      </w:r>
      <w:proofErr w:type="spellEnd"/>
      <w:r>
        <w:t xml:space="preserve"> no 2015 e se </w:t>
      </w:r>
      <w:proofErr w:type="spellStart"/>
      <w:r>
        <w:t>obtivo</w:t>
      </w:r>
      <w:proofErr w:type="spellEnd"/>
      <w:r>
        <w:t xml:space="preserve"> un </w:t>
      </w:r>
      <w:proofErr w:type="spellStart"/>
      <w:r>
        <w:t>superávit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capacidade</w:t>
      </w:r>
      <w:proofErr w:type="spellEnd"/>
      <w:r>
        <w:t xml:space="preserve"> de </w:t>
      </w:r>
      <w:proofErr w:type="spellStart"/>
      <w:r>
        <w:t>financiamento</w:t>
      </w:r>
      <w:proofErr w:type="spellEnd"/>
      <w:r>
        <w:t xml:space="preserve"> de 494.008,15 €, </w:t>
      </w:r>
      <w:proofErr w:type="spellStart"/>
      <w:r>
        <w:t>aínda</w:t>
      </w:r>
      <w:proofErr w:type="spellEnd"/>
      <w:r>
        <w:t xml:space="preserve"> que non se </w:t>
      </w:r>
      <w:proofErr w:type="spellStart"/>
      <w:r>
        <w:t>acadou</w:t>
      </w:r>
      <w:proofErr w:type="spellEnd"/>
      <w:r>
        <w:t xml:space="preserve"> o </w:t>
      </w:r>
      <w:proofErr w:type="spellStart"/>
      <w:r>
        <w:t>obxectivo</w:t>
      </w:r>
      <w:proofErr w:type="spellEnd"/>
      <w:r>
        <w:t xml:space="preserve"> </w:t>
      </w:r>
      <w:proofErr w:type="spellStart"/>
      <w:r>
        <w:t>previsto</w:t>
      </w:r>
      <w:proofErr w:type="spellEnd"/>
      <w:r>
        <w:t xml:space="preserve"> no PEF, </w:t>
      </w:r>
      <w:proofErr w:type="spellStart"/>
      <w:r>
        <w:t>cunha</w:t>
      </w:r>
      <w:proofErr w:type="spellEnd"/>
      <w:r>
        <w:t xml:space="preserve"> </w:t>
      </w:r>
      <w:proofErr w:type="spellStart"/>
      <w:r>
        <w:t>desviación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 de 148.386,34 € (23</w:t>
      </w:r>
      <w:proofErr w:type="gramStart"/>
      <w:r>
        <w:t>,10</w:t>
      </w:r>
      <w:proofErr w:type="gramEnd"/>
      <w:r>
        <w:t xml:space="preserve"> </w:t>
      </w:r>
      <w:r>
        <w:t xml:space="preserve">% inferior á </w:t>
      </w:r>
      <w:proofErr w:type="spellStart"/>
      <w:r>
        <w:t>previsión</w:t>
      </w:r>
      <w:proofErr w:type="spellEnd"/>
      <w:r>
        <w:t>).</w:t>
      </w:r>
    </w:p>
    <w:p w:rsidR="00217504" w:rsidRDefault="00217504">
      <w:pPr>
        <w:pStyle w:val="Textoindependiente"/>
        <w:spacing w:before="4"/>
      </w:pPr>
    </w:p>
    <w:p w:rsidR="00217504" w:rsidRDefault="00905F1B">
      <w:pPr>
        <w:pStyle w:val="Ttulo1"/>
        <w:numPr>
          <w:ilvl w:val="1"/>
          <w:numId w:val="1"/>
        </w:numPr>
        <w:tabs>
          <w:tab w:val="left" w:pos="834"/>
        </w:tabs>
      </w:pPr>
      <w:proofErr w:type="spellStart"/>
      <w:r>
        <w:t>Regra</w:t>
      </w:r>
      <w:proofErr w:type="spellEnd"/>
      <w:r>
        <w:t xml:space="preserve"> de</w:t>
      </w:r>
      <w:r>
        <w:rPr>
          <w:spacing w:val="-5"/>
        </w:rPr>
        <w:t xml:space="preserve"> </w:t>
      </w:r>
      <w:proofErr w:type="spellStart"/>
      <w:r>
        <w:t>Gasto</w:t>
      </w:r>
      <w:proofErr w:type="spellEnd"/>
      <w:r>
        <w:t>:</w:t>
      </w:r>
    </w:p>
    <w:p w:rsidR="00217504" w:rsidRDefault="00217504">
      <w:pPr>
        <w:pStyle w:val="Textoindependiente"/>
        <w:spacing w:before="6"/>
        <w:rPr>
          <w:b/>
          <w:sz w:val="23"/>
        </w:rPr>
      </w:pPr>
    </w:p>
    <w:p w:rsidR="00217504" w:rsidRDefault="00905F1B">
      <w:pPr>
        <w:pStyle w:val="Textoindependiente"/>
        <w:ind w:left="112" w:right="657"/>
        <w:jc w:val="both"/>
      </w:pPr>
      <w:proofErr w:type="spellStart"/>
      <w:r>
        <w:t>Neste</w:t>
      </w:r>
      <w:proofErr w:type="spellEnd"/>
      <w:r>
        <w:t xml:space="preserve"> </w:t>
      </w:r>
      <w:proofErr w:type="spellStart"/>
      <w:r>
        <w:t>apartado</w:t>
      </w:r>
      <w:proofErr w:type="spellEnd"/>
      <w:r>
        <w:t xml:space="preserve"> o </w:t>
      </w:r>
      <w:proofErr w:type="spellStart"/>
      <w:r>
        <w:t>dato</w:t>
      </w:r>
      <w:proofErr w:type="spellEnd"/>
      <w:r>
        <w:t xml:space="preserve"> da </w:t>
      </w:r>
      <w:proofErr w:type="spellStart"/>
      <w:r>
        <w:t>liquidación</w:t>
      </w:r>
      <w:proofErr w:type="spellEnd"/>
      <w:r>
        <w:t xml:space="preserve"> é </w:t>
      </w:r>
      <w:proofErr w:type="spellStart"/>
      <w:r>
        <w:t>amplamente</w:t>
      </w:r>
      <w:proofErr w:type="spellEnd"/>
      <w:r>
        <w:t xml:space="preserve"> superior </w:t>
      </w:r>
      <w:proofErr w:type="spellStart"/>
      <w:r>
        <w:t>ao</w:t>
      </w:r>
      <w:proofErr w:type="spellEnd"/>
      <w:r>
        <w:t xml:space="preserve"> </w:t>
      </w:r>
      <w:proofErr w:type="spellStart"/>
      <w:r>
        <w:t>obxectivo</w:t>
      </w:r>
      <w:proofErr w:type="spellEnd"/>
      <w:r>
        <w:t xml:space="preserve"> do PEF. O </w:t>
      </w:r>
      <w:proofErr w:type="spellStart"/>
      <w:r>
        <w:t>Incremento</w:t>
      </w:r>
      <w:proofErr w:type="spellEnd"/>
      <w:r>
        <w:t xml:space="preserve"> </w:t>
      </w:r>
      <w:proofErr w:type="spellStart"/>
      <w:r>
        <w:t>numérico</w:t>
      </w:r>
      <w:proofErr w:type="spellEnd"/>
      <w:r>
        <w:t xml:space="preserve"> son 70.661,03 € </w:t>
      </w:r>
      <w:proofErr w:type="spellStart"/>
      <w:r>
        <w:t>aínda</w:t>
      </w:r>
      <w:proofErr w:type="spellEnd"/>
      <w:r>
        <w:t xml:space="preserve"> que </w:t>
      </w:r>
      <w:proofErr w:type="spellStart"/>
      <w:r>
        <w:t>porcentualmente</w:t>
      </w:r>
      <w:proofErr w:type="spellEnd"/>
      <w:r>
        <w:t xml:space="preserve"> a </w:t>
      </w:r>
      <w:proofErr w:type="spellStart"/>
      <w:r>
        <w:t>desviación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</w:t>
      </w:r>
      <w:proofErr w:type="spellStart"/>
      <w:r>
        <w:t>aumenta</w:t>
      </w:r>
      <w:proofErr w:type="spellEnd"/>
      <w:r>
        <w:t xml:space="preserve"> </w:t>
      </w:r>
      <w:proofErr w:type="spellStart"/>
      <w:r>
        <w:t>significativamente</w:t>
      </w:r>
      <w:proofErr w:type="spellEnd"/>
      <w:r>
        <w:t xml:space="preserve"> (839</w:t>
      </w:r>
      <w:proofErr w:type="gramStart"/>
      <w:r>
        <w:t>,03</w:t>
      </w:r>
      <w:proofErr w:type="gramEnd"/>
      <w:r>
        <w:t xml:space="preserve"> %).</w:t>
      </w:r>
    </w:p>
    <w:p w:rsidR="00217504" w:rsidRDefault="00217504">
      <w:pPr>
        <w:pStyle w:val="Textoindependiente"/>
        <w:spacing w:before="4"/>
      </w:pPr>
    </w:p>
    <w:p w:rsidR="00217504" w:rsidRDefault="00905F1B">
      <w:pPr>
        <w:pStyle w:val="Ttulo1"/>
        <w:numPr>
          <w:ilvl w:val="1"/>
          <w:numId w:val="1"/>
        </w:numPr>
        <w:tabs>
          <w:tab w:val="left" w:pos="834"/>
        </w:tabs>
      </w:pPr>
      <w:proofErr w:type="spellStart"/>
      <w:r>
        <w:t>Coeficiente</w:t>
      </w:r>
      <w:proofErr w:type="spellEnd"/>
      <w:r>
        <w:t xml:space="preserve"> d</w:t>
      </w:r>
      <w:r>
        <w:t>e</w:t>
      </w:r>
      <w:r>
        <w:rPr>
          <w:spacing w:val="-9"/>
        </w:rPr>
        <w:t xml:space="preserve"> </w:t>
      </w:r>
      <w:proofErr w:type="spellStart"/>
      <w:r>
        <w:t>endebedamento</w:t>
      </w:r>
      <w:proofErr w:type="spellEnd"/>
      <w:r>
        <w:t>:</w:t>
      </w:r>
    </w:p>
    <w:p w:rsidR="00217504" w:rsidRDefault="00217504">
      <w:pPr>
        <w:pStyle w:val="Textoindependiente"/>
        <w:spacing w:before="6"/>
        <w:rPr>
          <w:b/>
          <w:sz w:val="23"/>
        </w:rPr>
      </w:pPr>
    </w:p>
    <w:p w:rsidR="00217504" w:rsidRDefault="00905F1B">
      <w:pPr>
        <w:pStyle w:val="Textoindependiente"/>
        <w:ind w:left="112" w:right="656"/>
        <w:jc w:val="both"/>
      </w:pPr>
      <w:r>
        <w:t xml:space="preserve">O </w:t>
      </w:r>
      <w:proofErr w:type="spellStart"/>
      <w:r>
        <w:t>dato</w:t>
      </w:r>
      <w:proofErr w:type="spellEnd"/>
      <w:r>
        <w:t xml:space="preserve"> da </w:t>
      </w:r>
      <w:proofErr w:type="spellStart"/>
      <w:r>
        <w:t>liquidación</w:t>
      </w:r>
      <w:proofErr w:type="spellEnd"/>
      <w:r>
        <w:t xml:space="preserve"> </w:t>
      </w:r>
      <w:proofErr w:type="spellStart"/>
      <w:r>
        <w:t>supón</w:t>
      </w:r>
      <w:proofErr w:type="spellEnd"/>
      <w:r>
        <w:t xml:space="preserve"> que se </w:t>
      </w:r>
      <w:proofErr w:type="spellStart"/>
      <w:r>
        <w:t>minorou</w:t>
      </w:r>
      <w:proofErr w:type="spellEnd"/>
      <w:r>
        <w:t xml:space="preserve"> o </w:t>
      </w:r>
      <w:proofErr w:type="spellStart"/>
      <w:r>
        <w:t>porcentaxe</w:t>
      </w:r>
      <w:proofErr w:type="spellEnd"/>
      <w:r>
        <w:t xml:space="preserve"> de </w:t>
      </w:r>
      <w:proofErr w:type="spellStart"/>
      <w:r>
        <w:t>endebedamento</w:t>
      </w:r>
      <w:proofErr w:type="spellEnd"/>
      <w:r>
        <w:t xml:space="preserve"> </w:t>
      </w:r>
      <w:proofErr w:type="spellStart"/>
      <w:r>
        <w:t>respecto</w:t>
      </w:r>
      <w:proofErr w:type="spellEnd"/>
      <w:r>
        <w:t xml:space="preserve"> dos DRN, </w:t>
      </w:r>
      <w:proofErr w:type="spellStart"/>
      <w:r>
        <w:t>si</w:t>
      </w:r>
      <w:proofErr w:type="spellEnd"/>
      <w:r>
        <w:t xml:space="preserve"> ben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dato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analizarse</w:t>
      </w:r>
      <w:proofErr w:type="spellEnd"/>
      <w:r>
        <w:t xml:space="preserve"> con </w:t>
      </w:r>
      <w:proofErr w:type="spellStart"/>
      <w:r>
        <w:t>moita</w:t>
      </w:r>
      <w:proofErr w:type="spellEnd"/>
      <w:r>
        <w:t xml:space="preserve"> </w:t>
      </w:r>
      <w:proofErr w:type="spellStart"/>
      <w:r>
        <w:t>cautela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non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incorporado</w:t>
      </w:r>
      <w:proofErr w:type="spellEnd"/>
      <w:r>
        <w:t xml:space="preserve"> o </w:t>
      </w:r>
      <w:proofErr w:type="spellStart"/>
      <w:r>
        <w:t>préstamo</w:t>
      </w:r>
      <w:proofErr w:type="spellEnd"/>
      <w:r>
        <w:t xml:space="preserve"> PAI 2016 </w:t>
      </w:r>
      <w:proofErr w:type="spellStart"/>
      <w:r>
        <w:t>por</w:t>
      </w:r>
      <w:proofErr w:type="spellEnd"/>
      <w:r>
        <w:t xml:space="preserve"> un </w:t>
      </w:r>
      <w:proofErr w:type="spellStart"/>
      <w:r>
        <w:t>importe</w:t>
      </w:r>
      <w:proofErr w:type="spellEnd"/>
      <w:r>
        <w:t xml:space="preserve"> de 212.115,86 € </w:t>
      </w:r>
      <w:proofErr w:type="spellStart"/>
      <w:r>
        <w:t>por</w:t>
      </w:r>
      <w:proofErr w:type="spellEnd"/>
      <w:r>
        <w:t xml:space="preserve"> non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aut</w:t>
      </w:r>
      <w:r>
        <w:t>orizada</w:t>
      </w:r>
      <w:proofErr w:type="spellEnd"/>
      <w:r>
        <w:t xml:space="preserve"> a </w:t>
      </w:r>
      <w:proofErr w:type="spellStart"/>
      <w:r>
        <w:t>obra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administración</w:t>
      </w:r>
      <w:proofErr w:type="spellEnd"/>
      <w:r>
        <w:t xml:space="preserve"> que </w:t>
      </w:r>
      <w:proofErr w:type="spellStart"/>
      <w:r>
        <w:t>financia</w:t>
      </w:r>
      <w:proofErr w:type="spellEnd"/>
      <w:r>
        <w:t xml:space="preserve"> o </w:t>
      </w:r>
      <w:proofErr w:type="spellStart"/>
      <w:r>
        <w:t>préstamo</w:t>
      </w:r>
      <w:proofErr w:type="spellEnd"/>
      <w:r>
        <w:t xml:space="preserve"> (</w:t>
      </w:r>
      <w:proofErr w:type="spellStart"/>
      <w:r>
        <w:t>Deputación</w:t>
      </w:r>
      <w:proofErr w:type="spellEnd"/>
      <w:r>
        <w:t xml:space="preserve">). </w:t>
      </w:r>
      <w:proofErr w:type="spellStart"/>
      <w:r>
        <w:t>Sí</w:t>
      </w:r>
      <w:proofErr w:type="spellEnd"/>
      <w:r>
        <w:t xml:space="preserve"> </w:t>
      </w:r>
      <w:proofErr w:type="spellStart"/>
      <w:r>
        <w:t>figura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listaxe</w:t>
      </w:r>
      <w:proofErr w:type="spellEnd"/>
      <w:r>
        <w:t xml:space="preserve"> o </w:t>
      </w:r>
      <w:proofErr w:type="spellStart"/>
      <w:r>
        <w:t>saldo</w:t>
      </w:r>
      <w:proofErr w:type="spellEnd"/>
      <w:r>
        <w:t xml:space="preserve"> </w:t>
      </w:r>
      <w:proofErr w:type="spellStart"/>
      <w:r>
        <w:t>pendente</w:t>
      </w:r>
      <w:proofErr w:type="spellEnd"/>
      <w:r>
        <w:t xml:space="preserve">  do </w:t>
      </w:r>
      <w:proofErr w:type="spellStart"/>
      <w:r>
        <w:t>préstamo</w:t>
      </w:r>
      <w:proofErr w:type="spellEnd"/>
      <w:r>
        <w:t xml:space="preserve"> do </w:t>
      </w:r>
      <w:proofErr w:type="spellStart"/>
      <w:r>
        <w:t>Viveiro</w:t>
      </w:r>
      <w:proofErr w:type="spellEnd"/>
      <w:r>
        <w:t xml:space="preserve"> de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concedido</w:t>
      </w:r>
      <w:proofErr w:type="spellEnd"/>
      <w:r>
        <w:t xml:space="preserve"> polo </w:t>
      </w:r>
      <w:proofErr w:type="spellStart"/>
      <w:r>
        <w:t>Ministerio</w:t>
      </w:r>
      <w:proofErr w:type="spellEnd"/>
      <w:r>
        <w:t xml:space="preserve"> de </w:t>
      </w:r>
      <w:proofErr w:type="spellStart"/>
      <w:r>
        <w:t>Turismo</w:t>
      </w:r>
      <w:proofErr w:type="spellEnd"/>
      <w:r>
        <w:t xml:space="preserve"> </w:t>
      </w:r>
      <w:proofErr w:type="spellStart"/>
      <w:r>
        <w:t>Industria</w:t>
      </w:r>
      <w:proofErr w:type="spellEnd"/>
      <w:r>
        <w:t xml:space="preserve"> e </w:t>
      </w:r>
      <w:proofErr w:type="spellStart"/>
      <w:r>
        <w:t>Comercio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77.640,18 e que </w:t>
      </w:r>
      <w:proofErr w:type="spellStart"/>
      <w:r>
        <w:t>aínda</w:t>
      </w:r>
      <w:proofErr w:type="spellEnd"/>
      <w:r>
        <w:t xml:space="preserve"> que </w:t>
      </w:r>
      <w:proofErr w:type="spellStart"/>
      <w:r>
        <w:t>foron</w:t>
      </w:r>
      <w:proofErr w:type="spellEnd"/>
      <w:r>
        <w:t xml:space="preserve"> </w:t>
      </w:r>
      <w:proofErr w:type="spellStart"/>
      <w:r>
        <w:t>recoñecidas</w:t>
      </w:r>
      <w:proofErr w:type="spellEnd"/>
      <w:r>
        <w:t xml:space="preserve"> as </w:t>
      </w:r>
      <w:proofErr w:type="spellStart"/>
      <w:r>
        <w:t>obrigas</w:t>
      </w:r>
      <w:proofErr w:type="spellEnd"/>
      <w:r>
        <w:t xml:space="preserve"> no 2016  </w:t>
      </w:r>
      <w:proofErr w:type="spellStart"/>
      <w:r>
        <w:t>foi</w:t>
      </w:r>
      <w:proofErr w:type="spellEnd"/>
      <w:r>
        <w:t xml:space="preserve">  </w:t>
      </w:r>
      <w:proofErr w:type="spellStart"/>
      <w:r>
        <w:t>finalmente</w:t>
      </w:r>
      <w:proofErr w:type="spellEnd"/>
      <w:r>
        <w:t xml:space="preserve"> </w:t>
      </w:r>
      <w:proofErr w:type="spellStart"/>
      <w:r>
        <w:t>aboado</w:t>
      </w:r>
      <w:proofErr w:type="spellEnd"/>
      <w:r>
        <w:t xml:space="preserve"> o 10 de </w:t>
      </w:r>
      <w:proofErr w:type="spellStart"/>
      <w:r>
        <w:t>marzo</w:t>
      </w:r>
      <w:proofErr w:type="spellEnd"/>
      <w:r>
        <w:t xml:space="preserve"> de 2017. De </w:t>
      </w:r>
      <w:proofErr w:type="spellStart"/>
      <w:r>
        <w:t>incorporase</w:t>
      </w:r>
      <w:proofErr w:type="spellEnd"/>
      <w:r>
        <w:t xml:space="preserve"> o </w:t>
      </w:r>
      <w:proofErr w:type="spellStart"/>
      <w:r>
        <w:t>importe</w:t>
      </w:r>
      <w:proofErr w:type="spellEnd"/>
      <w:r>
        <w:t xml:space="preserve"> do PAI 2016 </w:t>
      </w:r>
      <w:proofErr w:type="spellStart"/>
      <w:r>
        <w:t>sobre</w:t>
      </w:r>
      <w:proofErr w:type="spellEnd"/>
      <w:r>
        <w:t xml:space="preserve"> o volume de </w:t>
      </w:r>
      <w:proofErr w:type="spellStart"/>
      <w:r>
        <w:t>débeda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 xml:space="preserve"> a 31 de </w:t>
      </w:r>
      <w:proofErr w:type="spellStart"/>
      <w:r>
        <w:t>decembro</w:t>
      </w:r>
      <w:proofErr w:type="spellEnd"/>
      <w:r>
        <w:t xml:space="preserve"> de 2016, a </w:t>
      </w:r>
      <w:proofErr w:type="spellStart"/>
      <w:r>
        <w:t>cantidade</w:t>
      </w:r>
      <w:proofErr w:type="spellEnd"/>
      <w:r>
        <w:t xml:space="preserve"> de </w:t>
      </w:r>
      <w:proofErr w:type="spellStart"/>
      <w:r>
        <w:t>endebedamento</w:t>
      </w:r>
      <w:proofErr w:type="spellEnd"/>
      <w:r>
        <w:t xml:space="preserve"> </w:t>
      </w:r>
      <w:proofErr w:type="spellStart"/>
      <w:r>
        <w:t>ascedería</w:t>
      </w:r>
      <w:proofErr w:type="spellEnd"/>
      <w:r>
        <w:t xml:space="preserve"> a 518.106,18 e un </w:t>
      </w:r>
      <w:proofErr w:type="spellStart"/>
      <w:r>
        <w:t>coeficiente</w:t>
      </w:r>
      <w:proofErr w:type="spellEnd"/>
      <w:r>
        <w:t xml:space="preserve"> de </w:t>
      </w:r>
      <w:proofErr w:type="spellStart"/>
      <w:r>
        <w:t>endebedamento</w:t>
      </w:r>
      <w:proofErr w:type="spellEnd"/>
      <w:r>
        <w:t xml:space="preserve"> do 10,51%</w:t>
      </w:r>
      <w:r>
        <w:t xml:space="preserve">, </w:t>
      </w:r>
      <w:proofErr w:type="spellStart"/>
      <w:r>
        <w:t>moi</w:t>
      </w:r>
      <w:proofErr w:type="spellEnd"/>
      <w:r>
        <w:t xml:space="preserve"> </w:t>
      </w:r>
      <w:proofErr w:type="spellStart"/>
      <w:r>
        <w:t>próximo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previsto</w:t>
      </w:r>
      <w:proofErr w:type="spellEnd"/>
      <w:r>
        <w:t xml:space="preserve"> no</w:t>
      </w:r>
      <w:r>
        <w:rPr>
          <w:spacing w:val="-5"/>
        </w:rPr>
        <w:t xml:space="preserve"> </w:t>
      </w:r>
      <w:r>
        <w:t>PEF.</w:t>
      </w:r>
    </w:p>
    <w:p w:rsidR="00217504" w:rsidRDefault="00217504">
      <w:pPr>
        <w:pStyle w:val="Textoindependiente"/>
        <w:rPr>
          <w:sz w:val="26"/>
        </w:rPr>
      </w:pPr>
    </w:p>
    <w:p w:rsidR="00217504" w:rsidRDefault="00217504">
      <w:pPr>
        <w:pStyle w:val="Textoindependiente"/>
        <w:spacing w:before="4"/>
        <w:rPr>
          <w:sz w:val="22"/>
        </w:rPr>
      </w:pPr>
    </w:p>
    <w:p w:rsidR="00217504" w:rsidRDefault="00905F1B">
      <w:pPr>
        <w:pStyle w:val="Ttulo1"/>
        <w:numPr>
          <w:ilvl w:val="1"/>
          <w:numId w:val="1"/>
        </w:numPr>
        <w:tabs>
          <w:tab w:val="left" w:pos="834"/>
        </w:tabs>
        <w:spacing w:before="1"/>
      </w:pPr>
      <w:proofErr w:type="spellStart"/>
      <w:r>
        <w:t>Débeda</w:t>
      </w:r>
      <w:proofErr w:type="spellEnd"/>
      <w:r>
        <w:rPr>
          <w:spacing w:val="-8"/>
        </w:rPr>
        <w:t xml:space="preserve"> </w:t>
      </w:r>
      <w:proofErr w:type="spellStart"/>
      <w:r>
        <w:t>comercial</w:t>
      </w:r>
      <w:proofErr w:type="spellEnd"/>
    </w:p>
    <w:p w:rsidR="00217504" w:rsidRDefault="00217504">
      <w:pPr>
        <w:pStyle w:val="Textoindependiente"/>
        <w:spacing w:before="6"/>
        <w:rPr>
          <w:b/>
          <w:sz w:val="23"/>
        </w:rPr>
      </w:pPr>
    </w:p>
    <w:p w:rsidR="00217504" w:rsidRDefault="00905F1B">
      <w:pPr>
        <w:pStyle w:val="Textoindependiente"/>
        <w:spacing w:before="1"/>
        <w:ind w:left="112" w:right="660"/>
        <w:jc w:val="both"/>
      </w:pPr>
      <w:r>
        <w:t xml:space="preserve">Este </w:t>
      </w:r>
      <w:proofErr w:type="spellStart"/>
      <w:r>
        <w:t>importe</w:t>
      </w:r>
      <w:proofErr w:type="spellEnd"/>
      <w:r>
        <w:t xml:space="preserve"> </w:t>
      </w:r>
      <w:proofErr w:type="spellStart"/>
      <w:r>
        <w:t>empeora</w:t>
      </w:r>
      <w:proofErr w:type="spellEnd"/>
      <w:r>
        <w:t xml:space="preserve"> </w:t>
      </w:r>
      <w:proofErr w:type="spellStart"/>
      <w:r>
        <w:t>respecto</w:t>
      </w:r>
      <w:proofErr w:type="spellEnd"/>
      <w:r>
        <w:t xml:space="preserve"> das </w:t>
      </w:r>
      <w:proofErr w:type="spellStart"/>
      <w:r>
        <w:t>previsións</w:t>
      </w:r>
      <w:proofErr w:type="spellEnd"/>
      <w:r>
        <w:t xml:space="preserve"> do PEF, </w:t>
      </w:r>
      <w:proofErr w:type="spellStart"/>
      <w:r>
        <w:t>cun</w:t>
      </w:r>
      <w:proofErr w:type="spellEnd"/>
      <w:r>
        <w:t xml:space="preserve"> </w:t>
      </w:r>
      <w:proofErr w:type="spellStart"/>
      <w:r>
        <w:t>aumento</w:t>
      </w:r>
      <w:proofErr w:type="spellEnd"/>
      <w:r>
        <w:t xml:space="preserve"> da </w:t>
      </w:r>
      <w:proofErr w:type="spellStart"/>
      <w:proofErr w:type="gramStart"/>
      <w:r>
        <w:t>débeda</w:t>
      </w:r>
      <w:proofErr w:type="spellEnd"/>
      <w:r>
        <w:t xml:space="preserve">  de</w:t>
      </w:r>
      <w:proofErr w:type="gramEnd"/>
      <w:r>
        <w:t xml:space="preserve"> 210.542,53 € </w:t>
      </w:r>
      <w:proofErr w:type="spellStart"/>
      <w:r>
        <w:t>respecto</w:t>
      </w:r>
      <w:proofErr w:type="spellEnd"/>
      <w:r>
        <w:t xml:space="preserve"> do </w:t>
      </w:r>
      <w:proofErr w:type="spellStart"/>
      <w:r>
        <w:t>obxectivo</w:t>
      </w:r>
      <w:proofErr w:type="spellEnd"/>
      <w:r>
        <w:t xml:space="preserve"> do PEF para 2016. O </w:t>
      </w:r>
      <w:proofErr w:type="spellStart"/>
      <w:r>
        <w:t>porcentaxe</w:t>
      </w:r>
      <w:proofErr w:type="spellEnd"/>
      <w:r>
        <w:t xml:space="preserve"> de </w:t>
      </w:r>
      <w:proofErr w:type="spellStart"/>
      <w:r>
        <w:t>incremento</w:t>
      </w:r>
      <w:proofErr w:type="spellEnd"/>
      <w:r>
        <w:t xml:space="preserve"> </w:t>
      </w:r>
      <w:proofErr w:type="spellStart"/>
      <w:r>
        <w:t>ascende</w:t>
      </w:r>
      <w:proofErr w:type="spellEnd"/>
      <w:r>
        <w:t xml:space="preserve"> a 83</w:t>
      </w:r>
      <w:proofErr w:type="gramStart"/>
      <w:r>
        <w:t>,88</w:t>
      </w:r>
      <w:proofErr w:type="gramEnd"/>
      <w:r>
        <w:t xml:space="preserve">% </w:t>
      </w:r>
      <w:proofErr w:type="spellStart"/>
      <w:r>
        <w:t>respecto</w:t>
      </w:r>
      <w:proofErr w:type="spellEnd"/>
      <w:r>
        <w:t xml:space="preserve"> o </w:t>
      </w:r>
      <w:proofErr w:type="spellStart"/>
      <w:r>
        <w:t>devandito</w:t>
      </w:r>
      <w:proofErr w:type="spellEnd"/>
      <w:r>
        <w:t xml:space="preserve"> </w:t>
      </w:r>
      <w:proofErr w:type="spellStart"/>
      <w:r>
        <w:t>obxec</w:t>
      </w:r>
      <w:r>
        <w:t>tivo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gran </w:t>
      </w:r>
      <w:proofErr w:type="spellStart"/>
      <w:r>
        <w:t>medida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desviación</w:t>
      </w:r>
      <w:proofErr w:type="spellEnd"/>
      <w:r>
        <w:t xml:space="preserve"> é </w:t>
      </w:r>
      <w:proofErr w:type="spellStart"/>
      <w:r>
        <w:t>consecuencia</w:t>
      </w:r>
      <w:proofErr w:type="spellEnd"/>
      <w:r>
        <w:t xml:space="preserve"> da </w:t>
      </w:r>
      <w:proofErr w:type="spellStart"/>
      <w:r>
        <w:t>aprobación</w:t>
      </w:r>
      <w:proofErr w:type="spellEnd"/>
      <w:r>
        <w:t xml:space="preserve"> das </w:t>
      </w:r>
      <w:proofErr w:type="spellStart"/>
      <w:r>
        <w:t>obrigas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no o </w:t>
      </w:r>
      <w:proofErr w:type="spellStart"/>
      <w:r>
        <w:t>pagamento</w:t>
      </w:r>
      <w:proofErr w:type="spellEnd"/>
      <w:r>
        <w:t xml:space="preserve"> de </w:t>
      </w:r>
      <w:proofErr w:type="spellStart"/>
      <w:r>
        <w:t>dous</w:t>
      </w:r>
      <w:proofErr w:type="spellEnd"/>
      <w:r>
        <w:t xml:space="preserve"> </w:t>
      </w:r>
      <w:proofErr w:type="spellStart"/>
      <w:r>
        <w:t>gastos</w:t>
      </w:r>
      <w:proofErr w:type="spellEnd"/>
      <w:r>
        <w:t xml:space="preserve">, o </w:t>
      </w:r>
      <w:proofErr w:type="spellStart"/>
      <w:r>
        <w:t>préstamo</w:t>
      </w:r>
      <w:proofErr w:type="spellEnd"/>
      <w:r>
        <w:t xml:space="preserve"> do </w:t>
      </w:r>
      <w:proofErr w:type="spellStart"/>
      <w:r>
        <w:t>Viveiro</w:t>
      </w:r>
      <w:proofErr w:type="spellEnd"/>
      <w:r>
        <w:t xml:space="preserve"> de </w:t>
      </w:r>
      <w:proofErr w:type="spellStart"/>
      <w:r>
        <w:t>Empresas</w:t>
      </w:r>
      <w:proofErr w:type="spellEnd"/>
      <w:r>
        <w:t xml:space="preserve"> (77.640</w:t>
      </w:r>
      <w:proofErr w:type="gramStart"/>
      <w:r>
        <w:t>,18</w:t>
      </w:r>
      <w:proofErr w:type="gramEnd"/>
      <w:r>
        <w:t xml:space="preserve"> €), </w:t>
      </w:r>
      <w:proofErr w:type="spellStart"/>
      <w:r>
        <w:t>xa</w:t>
      </w:r>
      <w:proofErr w:type="spellEnd"/>
      <w:r>
        <w:t xml:space="preserve"> </w:t>
      </w:r>
      <w:proofErr w:type="spellStart"/>
      <w:r>
        <w:t>comentado</w:t>
      </w:r>
      <w:proofErr w:type="spellEnd"/>
      <w:r>
        <w:t xml:space="preserve"> </w:t>
      </w:r>
      <w:proofErr w:type="spellStart"/>
      <w:r>
        <w:t>anteriormente</w:t>
      </w:r>
      <w:proofErr w:type="spellEnd"/>
      <w:r>
        <w:t xml:space="preserve">, e a </w:t>
      </w:r>
      <w:proofErr w:type="spellStart"/>
      <w:r>
        <w:t>certificación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3 da </w:t>
      </w:r>
      <w:proofErr w:type="spellStart"/>
      <w:r>
        <w:t>obra</w:t>
      </w:r>
      <w:proofErr w:type="spellEnd"/>
      <w:r>
        <w:t xml:space="preserve"> de </w:t>
      </w:r>
      <w:proofErr w:type="spellStart"/>
      <w:r>
        <w:t>Pistas</w:t>
      </w:r>
      <w:proofErr w:type="spellEnd"/>
      <w:r>
        <w:t xml:space="preserve"> de </w:t>
      </w:r>
      <w:proofErr w:type="spellStart"/>
      <w:r>
        <w:t>pádel</w:t>
      </w:r>
      <w:proofErr w:type="spellEnd"/>
      <w:r>
        <w:t xml:space="preserve"> (65.238,89 </w:t>
      </w:r>
      <w:r>
        <w:t xml:space="preserve">€).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conxunto</w:t>
      </w:r>
      <w:proofErr w:type="spellEnd"/>
      <w:r>
        <w:t xml:space="preserve"> </w:t>
      </w:r>
      <w:proofErr w:type="spellStart"/>
      <w:proofErr w:type="gramStart"/>
      <w:r>
        <w:t>estes</w:t>
      </w:r>
      <w:proofErr w:type="spellEnd"/>
      <w:proofErr w:type="gramEnd"/>
      <w:r>
        <w:t xml:space="preserve"> </w:t>
      </w:r>
      <w:proofErr w:type="spellStart"/>
      <w:r>
        <w:t>dous</w:t>
      </w:r>
      <w:proofErr w:type="spellEnd"/>
      <w:r>
        <w:t xml:space="preserve"> </w:t>
      </w:r>
      <w:proofErr w:type="spellStart"/>
      <w:r>
        <w:t>gastos</w:t>
      </w:r>
      <w:proofErr w:type="spellEnd"/>
      <w:r>
        <w:t xml:space="preserve"> </w:t>
      </w:r>
      <w:proofErr w:type="spellStart"/>
      <w:r>
        <w:t>supoñen</w:t>
      </w:r>
      <w:proofErr w:type="spellEnd"/>
      <w:r>
        <w:t xml:space="preserve"> o 68 % do total da </w:t>
      </w:r>
      <w:proofErr w:type="spellStart"/>
      <w:r>
        <w:t>desviación</w:t>
      </w:r>
      <w:proofErr w:type="spellEnd"/>
      <w:r>
        <w:rPr>
          <w:spacing w:val="-7"/>
        </w:rPr>
        <w:t xml:space="preserve"> </w:t>
      </w:r>
      <w:proofErr w:type="spellStart"/>
      <w:r>
        <w:t>prevista</w:t>
      </w:r>
      <w:proofErr w:type="spellEnd"/>
      <w:r>
        <w:t>.</w:t>
      </w:r>
    </w:p>
    <w:p w:rsidR="00217504" w:rsidRDefault="00217504">
      <w:pPr>
        <w:pStyle w:val="Textoindependiente"/>
        <w:spacing w:before="4"/>
      </w:pPr>
    </w:p>
    <w:p w:rsidR="00217504" w:rsidRDefault="00905F1B">
      <w:pPr>
        <w:pStyle w:val="Ttulo1"/>
        <w:numPr>
          <w:ilvl w:val="1"/>
          <w:numId w:val="1"/>
        </w:numPr>
        <w:tabs>
          <w:tab w:val="left" w:pos="834"/>
        </w:tabs>
        <w:spacing w:before="1"/>
      </w:pPr>
      <w:r>
        <w:t>PMP</w:t>
      </w:r>
    </w:p>
    <w:p w:rsidR="00217504" w:rsidRDefault="00217504">
      <w:pPr>
        <w:pStyle w:val="Textoindependiente"/>
        <w:spacing w:before="7"/>
        <w:rPr>
          <w:b/>
          <w:sz w:val="23"/>
        </w:rPr>
      </w:pPr>
    </w:p>
    <w:p w:rsidR="00217504" w:rsidRDefault="00905F1B">
      <w:pPr>
        <w:pStyle w:val="Textoindependiente"/>
        <w:ind w:left="112" w:right="656"/>
        <w:jc w:val="both"/>
      </w:pPr>
      <w:r>
        <w:t xml:space="preserve">O </w:t>
      </w:r>
      <w:proofErr w:type="spellStart"/>
      <w:r>
        <w:t>período</w:t>
      </w:r>
      <w:proofErr w:type="spellEnd"/>
      <w:r>
        <w:t xml:space="preserve"> </w:t>
      </w:r>
      <w:proofErr w:type="spellStart"/>
      <w:r>
        <w:t>medio</w:t>
      </w:r>
      <w:proofErr w:type="spellEnd"/>
      <w:r>
        <w:t xml:space="preserve"> de </w:t>
      </w:r>
      <w:proofErr w:type="spellStart"/>
      <w:r>
        <w:t>pagamento</w:t>
      </w:r>
      <w:proofErr w:type="spellEnd"/>
      <w:r>
        <w:t xml:space="preserve">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subministrados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cuarto</w:t>
      </w:r>
      <w:proofErr w:type="spellEnd"/>
      <w:r>
        <w:t xml:space="preserve">  </w:t>
      </w:r>
      <w:proofErr w:type="spellStart"/>
      <w:r>
        <w:t>trimestre</w:t>
      </w:r>
      <w:proofErr w:type="spellEnd"/>
      <w:r>
        <w:t xml:space="preserve"> de 2016 </w:t>
      </w:r>
      <w:proofErr w:type="spellStart"/>
      <w:r>
        <w:t>situose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30,64 </w:t>
      </w:r>
      <w:proofErr w:type="spellStart"/>
      <w:r>
        <w:t>días</w:t>
      </w:r>
      <w:proofErr w:type="spellEnd"/>
      <w:r>
        <w:t xml:space="preserve">, inferior a 7 </w:t>
      </w:r>
      <w:proofErr w:type="spellStart"/>
      <w:r>
        <w:t>días</w:t>
      </w:r>
      <w:proofErr w:type="spellEnd"/>
      <w:r>
        <w:t xml:space="preserve"> do </w:t>
      </w:r>
      <w:proofErr w:type="spellStart"/>
      <w:r>
        <w:t>obxectivo</w:t>
      </w:r>
      <w:proofErr w:type="spellEnd"/>
      <w:r>
        <w:t xml:space="preserve"> do PEF, polo que </w:t>
      </w:r>
      <w:proofErr w:type="spellStart"/>
      <w:r>
        <w:t>supón</w:t>
      </w:r>
      <w:proofErr w:type="spellEnd"/>
      <w:r>
        <w:t xml:space="preserve"> </w:t>
      </w:r>
      <w:proofErr w:type="spellStart"/>
      <w:r>
        <w:t>unha</w:t>
      </w:r>
      <w:proofErr w:type="spellEnd"/>
      <w:r>
        <w:t xml:space="preserve"> </w:t>
      </w:r>
      <w:proofErr w:type="spellStart"/>
      <w:r>
        <w:t>melloría</w:t>
      </w:r>
      <w:proofErr w:type="spellEnd"/>
      <w:r>
        <w:t xml:space="preserve"> </w:t>
      </w:r>
      <w:proofErr w:type="spellStart"/>
      <w:r>
        <w:t>respecto</w:t>
      </w:r>
      <w:proofErr w:type="spellEnd"/>
      <w:r>
        <w:t xml:space="preserve"> do</w:t>
      </w:r>
      <w:r>
        <w:rPr>
          <w:spacing w:val="-7"/>
        </w:rPr>
        <w:t xml:space="preserve"> </w:t>
      </w:r>
      <w:proofErr w:type="spellStart"/>
      <w:r>
        <w:t>previsto</w:t>
      </w:r>
      <w:proofErr w:type="spellEnd"/>
      <w:r>
        <w:t>.</w:t>
      </w:r>
    </w:p>
    <w:p w:rsidR="00217504" w:rsidRDefault="00217504">
      <w:pPr>
        <w:jc w:val="both"/>
        <w:sectPr w:rsidR="00217504">
          <w:pgSz w:w="11910" w:h="16840"/>
          <w:pgMar w:top="1900" w:right="1140" w:bottom="1240" w:left="1020" w:header="708" w:footer="1051" w:gutter="0"/>
          <w:cols w:space="720"/>
        </w:sectPr>
      </w:pPr>
    </w:p>
    <w:p w:rsidR="00217504" w:rsidRDefault="00217504">
      <w:pPr>
        <w:pStyle w:val="Textoindependiente"/>
        <w:rPr>
          <w:sz w:val="20"/>
        </w:rPr>
      </w:pPr>
    </w:p>
    <w:p w:rsidR="00217504" w:rsidRDefault="00217504">
      <w:pPr>
        <w:pStyle w:val="Textoindependiente"/>
        <w:spacing w:before="3"/>
        <w:rPr>
          <w:sz w:val="19"/>
        </w:rPr>
      </w:pPr>
    </w:p>
    <w:p w:rsidR="00217504" w:rsidRDefault="00905F1B">
      <w:pPr>
        <w:pStyle w:val="Ttulo1"/>
        <w:spacing w:before="90"/>
        <w:ind w:left="112"/>
        <w:jc w:val="both"/>
      </w:pPr>
      <w:proofErr w:type="spellStart"/>
      <w:r>
        <w:t>Consideración</w:t>
      </w:r>
      <w:proofErr w:type="spellEnd"/>
      <w:r>
        <w:t xml:space="preserve"> </w:t>
      </w:r>
      <w:proofErr w:type="spellStart"/>
      <w:r>
        <w:t>finais</w:t>
      </w:r>
      <w:proofErr w:type="spellEnd"/>
    </w:p>
    <w:p w:rsidR="00217504" w:rsidRDefault="00217504">
      <w:pPr>
        <w:pStyle w:val="Textoindependiente"/>
        <w:spacing w:before="6"/>
        <w:rPr>
          <w:b/>
          <w:sz w:val="23"/>
        </w:rPr>
      </w:pPr>
    </w:p>
    <w:p w:rsidR="00217504" w:rsidRDefault="00905F1B">
      <w:pPr>
        <w:pStyle w:val="Textoindependiente"/>
        <w:ind w:left="112" w:right="659"/>
        <w:jc w:val="both"/>
      </w:pPr>
      <w:proofErr w:type="spellStart"/>
      <w:proofErr w:type="gramStart"/>
      <w:r>
        <w:t>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derivados</w:t>
      </w:r>
      <w:proofErr w:type="spellEnd"/>
      <w:r>
        <w:t xml:space="preserve"> da </w:t>
      </w:r>
      <w:proofErr w:type="spellStart"/>
      <w:r>
        <w:t>liquidación</w:t>
      </w:r>
      <w:proofErr w:type="spellEnd"/>
      <w:r>
        <w:t xml:space="preserve"> </w:t>
      </w:r>
      <w:proofErr w:type="spellStart"/>
      <w:r>
        <w:t>indican</w:t>
      </w:r>
      <w:proofErr w:type="spellEnd"/>
      <w:r>
        <w:t xml:space="preserve"> que </w:t>
      </w:r>
      <w:proofErr w:type="spellStart"/>
      <w:r>
        <w:t>o</w:t>
      </w:r>
      <w:proofErr w:type="spellEnd"/>
      <w:r>
        <w:t xml:space="preserve"> </w:t>
      </w:r>
      <w:proofErr w:type="spellStart"/>
      <w:r>
        <w:t>Concello</w:t>
      </w:r>
      <w:proofErr w:type="spellEnd"/>
      <w:r>
        <w:t xml:space="preserve"> </w:t>
      </w:r>
      <w:proofErr w:type="spellStart"/>
      <w:r>
        <w:t>cumpre</w:t>
      </w:r>
      <w:proofErr w:type="spellEnd"/>
      <w:r>
        <w:t xml:space="preserve"> </w:t>
      </w:r>
      <w:proofErr w:type="spellStart"/>
      <w:r>
        <w:t>coas</w:t>
      </w:r>
      <w:proofErr w:type="spellEnd"/>
      <w:r>
        <w:t xml:space="preserve"> magnitudes da </w:t>
      </w:r>
      <w:proofErr w:type="spellStart"/>
      <w:r>
        <w:t>estabilidade</w:t>
      </w:r>
      <w:proofErr w:type="spellEnd"/>
      <w:r>
        <w:t xml:space="preserve"> </w:t>
      </w:r>
      <w:proofErr w:type="spellStart"/>
      <w:r>
        <w:t>orzamentaria</w:t>
      </w:r>
      <w:proofErr w:type="spellEnd"/>
      <w:r>
        <w:t xml:space="preserve"> de </w:t>
      </w:r>
      <w:proofErr w:type="spellStart"/>
      <w:r>
        <w:t>regra</w:t>
      </w:r>
      <w:proofErr w:type="spellEnd"/>
      <w:r>
        <w:t xml:space="preserve"> de </w:t>
      </w:r>
      <w:proofErr w:type="spellStart"/>
      <w:r>
        <w:t>gasto</w:t>
      </w:r>
      <w:proofErr w:type="spellEnd"/>
      <w:r>
        <w:t xml:space="preserve"> e </w:t>
      </w:r>
      <w:proofErr w:type="spellStart"/>
      <w:r>
        <w:t>estabilidade</w:t>
      </w:r>
      <w:proofErr w:type="spellEnd"/>
      <w:r>
        <w:t xml:space="preserve"> </w:t>
      </w:r>
      <w:proofErr w:type="spellStart"/>
      <w:r>
        <w:t>orzamentaria</w:t>
      </w:r>
      <w:proofErr w:type="spellEnd"/>
      <w:r>
        <w:t>.</w:t>
      </w:r>
      <w:proofErr w:type="gramEnd"/>
      <w:r>
        <w:t xml:space="preserve"> </w:t>
      </w:r>
      <w:proofErr w:type="spellStart"/>
      <w:r>
        <w:t>Aínda</w:t>
      </w:r>
      <w:proofErr w:type="spellEnd"/>
      <w:r>
        <w:t xml:space="preserve"> que </w:t>
      </w:r>
      <w:proofErr w:type="spellStart"/>
      <w:r>
        <w:t>todos</w:t>
      </w:r>
      <w:proofErr w:type="spellEnd"/>
      <w:r>
        <w:t xml:space="preserve"> as magnitudes </w:t>
      </w:r>
      <w:proofErr w:type="spellStart"/>
      <w:r>
        <w:t>relevantes</w:t>
      </w:r>
      <w:proofErr w:type="spellEnd"/>
      <w:r>
        <w:t xml:space="preserve"> da </w:t>
      </w:r>
      <w:proofErr w:type="spellStart"/>
      <w:r>
        <w:t>liquidación</w:t>
      </w:r>
      <w:proofErr w:type="spellEnd"/>
      <w:r>
        <w:t xml:space="preserve"> son </w:t>
      </w:r>
      <w:proofErr w:type="spellStart"/>
      <w:r>
        <w:t>positivas</w:t>
      </w:r>
      <w:proofErr w:type="spellEnd"/>
      <w:r>
        <w:t xml:space="preserve"> (</w:t>
      </w:r>
      <w:proofErr w:type="spellStart"/>
      <w:r>
        <w:t>aforro</w:t>
      </w:r>
      <w:proofErr w:type="spellEnd"/>
      <w:r>
        <w:t xml:space="preserve"> </w:t>
      </w:r>
      <w:proofErr w:type="spellStart"/>
      <w:r>
        <w:t>neto</w:t>
      </w:r>
      <w:proofErr w:type="spellEnd"/>
      <w:r>
        <w:t xml:space="preserve">, </w:t>
      </w:r>
      <w:proofErr w:type="spellStart"/>
      <w:r>
        <w:t>estabilidade</w:t>
      </w:r>
      <w:proofErr w:type="spellEnd"/>
      <w:r>
        <w:t xml:space="preserve"> </w:t>
      </w:r>
      <w:proofErr w:type="spellStart"/>
      <w:r>
        <w:t>orz</w:t>
      </w:r>
      <w:r>
        <w:t>amentaria</w:t>
      </w:r>
      <w:proofErr w:type="spellEnd"/>
      <w:r>
        <w:t xml:space="preserve">, </w:t>
      </w:r>
      <w:proofErr w:type="spellStart"/>
      <w:r>
        <w:t>cumprimento</w:t>
      </w:r>
      <w:proofErr w:type="spellEnd"/>
      <w:r>
        <w:t xml:space="preserve"> da </w:t>
      </w:r>
      <w:proofErr w:type="spellStart"/>
      <w:r>
        <w:t>regra</w:t>
      </w:r>
      <w:proofErr w:type="spellEnd"/>
      <w:r>
        <w:t xml:space="preserve"> de </w:t>
      </w:r>
      <w:proofErr w:type="spellStart"/>
      <w:r>
        <w:t>gasto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), </w:t>
      </w:r>
      <w:proofErr w:type="spellStart"/>
      <w:r>
        <w:t>nalgúns</w:t>
      </w:r>
      <w:proofErr w:type="spellEnd"/>
      <w:r>
        <w:t xml:space="preserve"> </w:t>
      </w:r>
      <w:proofErr w:type="spellStart"/>
      <w:r>
        <w:t>casos</w:t>
      </w:r>
      <w:proofErr w:type="spellEnd"/>
      <w:r>
        <w:t xml:space="preserve"> </w:t>
      </w:r>
      <w:proofErr w:type="spellStart"/>
      <w:r>
        <w:t>preséntanse</w:t>
      </w:r>
      <w:proofErr w:type="spellEnd"/>
      <w:r>
        <w:t xml:space="preserve"> </w:t>
      </w:r>
      <w:proofErr w:type="spellStart"/>
      <w:r>
        <w:t>desviacións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obxectivos</w:t>
      </w:r>
      <w:proofErr w:type="spellEnd"/>
      <w:r>
        <w:t xml:space="preserve"> do PEF que, a </w:t>
      </w:r>
      <w:proofErr w:type="spellStart"/>
      <w:r>
        <w:t>xuizo</w:t>
      </w:r>
      <w:proofErr w:type="spellEnd"/>
      <w:r>
        <w:t xml:space="preserve"> da </w:t>
      </w:r>
      <w:proofErr w:type="spellStart"/>
      <w:r>
        <w:t>Intervención</w:t>
      </w:r>
      <w:proofErr w:type="spellEnd"/>
      <w:r>
        <w:t xml:space="preserve"> e </w:t>
      </w:r>
      <w:proofErr w:type="spellStart"/>
      <w:r>
        <w:t>sen</w:t>
      </w:r>
      <w:proofErr w:type="spellEnd"/>
      <w:r>
        <w:t xml:space="preserve"> </w:t>
      </w:r>
      <w:proofErr w:type="spellStart"/>
      <w:r>
        <w:t>perxuicio</w:t>
      </w:r>
      <w:proofErr w:type="spellEnd"/>
      <w:r>
        <w:t xml:space="preserve"> </w:t>
      </w:r>
      <w:proofErr w:type="spellStart"/>
      <w:r>
        <w:t>doutra</w:t>
      </w:r>
      <w:proofErr w:type="spellEnd"/>
      <w:r>
        <w:t xml:space="preserve"> </w:t>
      </w:r>
      <w:proofErr w:type="spellStart"/>
      <w:r>
        <w:t>opinión</w:t>
      </w:r>
      <w:proofErr w:type="spellEnd"/>
      <w:r>
        <w:t xml:space="preserve"> </w:t>
      </w:r>
      <w:proofErr w:type="spellStart"/>
      <w:r>
        <w:t>mellor</w:t>
      </w:r>
      <w:proofErr w:type="spellEnd"/>
      <w:r>
        <w:t xml:space="preserve"> </w:t>
      </w:r>
      <w:proofErr w:type="spellStart"/>
      <w:r>
        <w:t>fundamentada</w:t>
      </w:r>
      <w:proofErr w:type="spellEnd"/>
      <w:r>
        <w:t xml:space="preserve">,  </w:t>
      </w:r>
      <w:proofErr w:type="spellStart"/>
      <w:r>
        <w:t>impiden</w:t>
      </w:r>
      <w:proofErr w:type="spellEnd"/>
      <w:r>
        <w:t xml:space="preserve"> que se </w:t>
      </w:r>
      <w:proofErr w:type="spellStart"/>
      <w:r>
        <w:t>poida</w:t>
      </w:r>
      <w:proofErr w:type="spellEnd"/>
      <w:r>
        <w:t xml:space="preserve"> </w:t>
      </w:r>
      <w:proofErr w:type="spellStart"/>
      <w:r>
        <w:t>considerar</w:t>
      </w:r>
      <w:proofErr w:type="spellEnd"/>
      <w:r>
        <w:t xml:space="preserve"> </w:t>
      </w:r>
      <w:proofErr w:type="spellStart"/>
      <w:r>
        <w:t>cumprido</w:t>
      </w:r>
      <w:proofErr w:type="spellEnd"/>
      <w:r>
        <w:t xml:space="preserve"> e </w:t>
      </w:r>
      <w:proofErr w:type="spellStart"/>
      <w:r>
        <w:t>sen</w:t>
      </w:r>
      <w:proofErr w:type="spellEnd"/>
      <w:r>
        <w:t xml:space="preserve"> </w:t>
      </w:r>
      <w:proofErr w:type="spellStart"/>
      <w:r>
        <w:t>efecto</w:t>
      </w:r>
      <w:proofErr w:type="spellEnd"/>
      <w:r>
        <w:t xml:space="preserve"> o PEF 2</w:t>
      </w:r>
      <w:r>
        <w:t>016-2017.</w:t>
      </w:r>
    </w:p>
    <w:p w:rsidR="00217504" w:rsidRDefault="00217504">
      <w:pPr>
        <w:pStyle w:val="Textoindependiente"/>
        <w:spacing w:before="11"/>
        <w:rPr>
          <w:sz w:val="23"/>
        </w:rPr>
      </w:pPr>
    </w:p>
    <w:p w:rsidR="00217504" w:rsidRDefault="00905F1B">
      <w:pPr>
        <w:pStyle w:val="Textoindependiente"/>
        <w:ind w:left="112" w:right="659"/>
        <w:jc w:val="both"/>
      </w:pPr>
      <w:proofErr w:type="spellStart"/>
      <w:r>
        <w:t>Deberáse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conta</w:t>
      </w:r>
      <w:proofErr w:type="spellEnd"/>
      <w:r>
        <w:t xml:space="preserve"> do </w:t>
      </w:r>
      <w:proofErr w:type="spellStart"/>
      <w:r>
        <w:t>informe</w:t>
      </w:r>
      <w:proofErr w:type="spellEnd"/>
      <w:r>
        <w:t xml:space="preserve"> de </w:t>
      </w:r>
      <w:proofErr w:type="spellStart"/>
      <w:r>
        <w:t>seguimento</w:t>
      </w:r>
      <w:proofErr w:type="spellEnd"/>
      <w:r>
        <w:t xml:space="preserve"> do Plan </w:t>
      </w:r>
      <w:proofErr w:type="spellStart"/>
      <w:r>
        <w:t>Económico-Financiero</w:t>
      </w:r>
      <w:proofErr w:type="spellEnd"/>
      <w:r>
        <w:t xml:space="preserve"> 2016-2017 para 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coñecemento</w:t>
      </w:r>
      <w:proofErr w:type="spellEnd"/>
      <w:r>
        <w:t xml:space="preserve">, e </w:t>
      </w:r>
      <w:proofErr w:type="spellStart"/>
      <w:r>
        <w:t>remitir</w:t>
      </w:r>
      <w:proofErr w:type="spellEnd"/>
      <w:r>
        <w:t xml:space="preserve"> a </w:t>
      </w:r>
      <w:proofErr w:type="spellStart"/>
      <w:r>
        <w:t>devandita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á </w:t>
      </w:r>
      <w:proofErr w:type="spellStart"/>
      <w:r>
        <w:t>Subdirección</w:t>
      </w:r>
      <w:proofErr w:type="spellEnd"/>
      <w:r>
        <w:t xml:space="preserve"> </w:t>
      </w:r>
      <w:proofErr w:type="spellStart"/>
      <w:r>
        <w:t>Xeral</w:t>
      </w:r>
      <w:proofErr w:type="spellEnd"/>
      <w:r>
        <w:t xml:space="preserve"> de </w:t>
      </w:r>
      <w:proofErr w:type="spellStart"/>
      <w:r>
        <w:t>Operacións</w:t>
      </w:r>
      <w:proofErr w:type="spellEnd"/>
      <w:r>
        <w:t xml:space="preserve"> </w:t>
      </w:r>
      <w:proofErr w:type="spellStart"/>
      <w:r>
        <w:t>Financeiras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Locais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destinatario</w:t>
      </w:r>
      <w:proofErr w:type="spellEnd"/>
      <w:r>
        <w:t xml:space="preserve"> do </w:t>
      </w:r>
      <w:proofErr w:type="spellStart"/>
      <w:r>
        <w:t>órgano</w:t>
      </w:r>
      <w:proofErr w:type="spellEnd"/>
      <w:r>
        <w:t xml:space="preserve"> que </w:t>
      </w:r>
      <w:proofErr w:type="spellStart"/>
      <w:r>
        <w:t>exerc</w:t>
      </w:r>
      <w:r>
        <w:t>e</w:t>
      </w:r>
      <w:proofErr w:type="spellEnd"/>
      <w:r>
        <w:t xml:space="preserve"> a </w:t>
      </w:r>
      <w:proofErr w:type="spellStart"/>
      <w:r>
        <w:t>tutela</w:t>
      </w:r>
      <w:proofErr w:type="spellEnd"/>
      <w:r>
        <w:t xml:space="preserve"> </w:t>
      </w:r>
      <w:proofErr w:type="spellStart"/>
      <w:r>
        <w:t>financeira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da </w:t>
      </w:r>
      <w:proofErr w:type="spellStart"/>
      <w:r>
        <w:t>Xunta</w:t>
      </w:r>
      <w:proofErr w:type="spellEnd"/>
      <w:r>
        <w:t xml:space="preserve"> de Galicia, e </w:t>
      </w:r>
      <w:proofErr w:type="spellStart"/>
      <w:r>
        <w:t>ao</w:t>
      </w:r>
      <w:proofErr w:type="spellEnd"/>
      <w:r>
        <w:t xml:space="preserve"> </w:t>
      </w:r>
      <w:proofErr w:type="spellStart"/>
      <w:r>
        <w:t>Ministerio</w:t>
      </w:r>
      <w:proofErr w:type="spellEnd"/>
      <w:r>
        <w:t xml:space="preserve"> de </w:t>
      </w:r>
      <w:proofErr w:type="spellStart"/>
      <w:r>
        <w:t>Facenda</w:t>
      </w:r>
      <w:proofErr w:type="spellEnd"/>
      <w:r>
        <w:t xml:space="preserve"> e </w:t>
      </w:r>
      <w:proofErr w:type="spellStart"/>
      <w:r>
        <w:t>Función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, a </w:t>
      </w:r>
      <w:proofErr w:type="spellStart"/>
      <w:r>
        <w:t>través</w:t>
      </w:r>
      <w:proofErr w:type="spellEnd"/>
      <w:r>
        <w:t xml:space="preserve"> da </w:t>
      </w:r>
      <w:proofErr w:type="spellStart"/>
      <w:r>
        <w:t>Oficina</w:t>
      </w:r>
      <w:proofErr w:type="spellEnd"/>
      <w:r>
        <w:t xml:space="preserve"> Virtual de </w:t>
      </w:r>
      <w:proofErr w:type="spellStart"/>
      <w:r>
        <w:t>Coordinación</w:t>
      </w:r>
      <w:proofErr w:type="spellEnd"/>
      <w:r>
        <w:t xml:space="preserve"> </w:t>
      </w:r>
      <w:proofErr w:type="spellStart"/>
      <w:r>
        <w:t>financeira</w:t>
      </w:r>
      <w:proofErr w:type="spellEnd"/>
      <w:r>
        <w:t xml:space="preserve"> </w:t>
      </w:r>
      <w:proofErr w:type="spellStart"/>
      <w:r>
        <w:t>coas</w:t>
      </w:r>
      <w:proofErr w:type="spellEnd"/>
      <w:r>
        <w:t xml:space="preserve"> </w:t>
      </w:r>
      <w:proofErr w:type="spellStart"/>
      <w:r>
        <w:t>entidades</w:t>
      </w:r>
      <w:proofErr w:type="spellEnd"/>
      <w:r>
        <w:rPr>
          <w:spacing w:val="-10"/>
        </w:rPr>
        <w:t xml:space="preserve"> </w:t>
      </w:r>
      <w:proofErr w:type="spellStart"/>
      <w:r>
        <w:t>locais</w:t>
      </w:r>
      <w:proofErr w:type="spellEnd"/>
      <w:r>
        <w:t>.</w:t>
      </w:r>
    </w:p>
    <w:p w:rsidR="00217504" w:rsidRDefault="00217504">
      <w:pPr>
        <w:pStyle w:val="Textoindependiente"/>
        <w:rPr>
          <w:sz w:val="26"/>
        </w:rPr>
      </w:pPr>
    </w:p>
    <w:p w:rsidR="00217504" w:rsidRDefault="00217504">
      <w:pPr>
        <w:pStyle w:val="Textoindependiente"/>
        <w:spacing w:before="11"/>
        <w:rPr>
          <w:sz w:val="21"/>
        </w:rPr>
      </w:pPr>
    </w:p>
    <w:p w:rsidR="00217504" w:rsidRDefault="00905F1B">
      <w:pPr>
        <w:pStyle w:val="Textoindependiente"/>
        <w:ind w:left="3949"/>
      </w:pPr>
      <w:r>
        <w:t xml:space="preserve">O </w:t>
      </w:r>
      <w:proofErr w:type="spellStart"/>
      <w:r>
        <w:t>Interventor</w:t>
      </w:r>
      <w:proofErr w:type="spellEnd"/>
    </w:p>
    <w:p w:rsidR="00217504" w:rsidRDefault="00217504">
      <w:pPr>
        <w:pStyle w:val="Textoindependiente"/>
        <w:rPr>
          <w:sz w:val="26"/>
        </w:rPr>
      </w:pPr>
    </w:p>
    <w:p w:rsidR="00217504" w:rsidRDefault="00217504">
      <w:pPr>
        <w:pStyle w:val="Textoindependiente"/>
        <w:rPr>
          <w:sz w:val="26"/>
        </w:rPr>
      </w:pPr>
    </w:p>
    <w:p w:rsidR="00217504" w:rsidRDefault="00905F1B" w:rsidP="007C4CC4">
      <w:pPr>
        <w:pStyle w:val="Textoindependiente"/>
        <w:spacing w:before="229" w:line="480" w:lineRule="auto"/>
        <w:ind w:left="3219" w:right="3751"/>
      </w:pPr>
      <w:bookmarkStart w:id="0" w:name="_GoBack"/>
      <w:bookmarkEnd w:id="0"/>
      <w:proofErr w:type="spellStart"/>
      <w:r>
        <w:t>Cedeira</w:t>
      </w:r>
      <w:proofErr w:type="spellEnd"/>
      <w:r>
        <w:t xml:space="preserve">, 25 de </w:t>
      </w:r>
      <w:proofErr w:type="spellStart"/>
      <w:r>
        <w:t>maio</w:t>
      </w:r>
      <w:proofErr w:type="spellEnd"/>
      <w:r>
        <w:t xml:space="preserve"> de 2017</w:t>
      </w:r>
    </w:p>
    <w:sectPr w:rsidR="00217504">
      <w:pgSz w:w="11910" w:h="16840"/>
      <w:pgMar w:top="1900" w:right="1140" w:bottom="1240" w:left="1020" w:header="708" w:footer="10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F1B" w:rsidRDefault="00905F1B">
      <w:r>
        <w:separator/>
      </w:r>
    </w:p>
  </w:endnote>
  <w:endnote w:type="continuationSeparator" w:id="0">
    <w:p w:rsidR="00905F1B" w:rsidRDefault="0090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504" w:rsidRDefault="00905F1B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9.25pt;margin-top:778.35pt;width:66.95pt;height:15.3pt;z-index:-251658240;mso-position-horizontal-relative:page;mso-position-vertical-relative:page" filled="f" stroked="f">
          <v:textbox inset="0,0,0,0">
            <w:txbxContent>
              <w:p w:rsidR="00217504" w:rsidRDefault="00905F1B">
                <w:pPr>
                  <w:spacing w:before="10"/>
                  <w:ind w:left="20"/>
                  <w:rPr>
                    <w:b/>
                    <w:sz w:val="24"/>
                  </w:rPr>
                </w:pPr>
                <w:proofErr w:type="spellStart"/>
                <w:r>
                  <w:rPr>
                    <w:sz w:val="24"/>
                  </w:rPr>
                  <w:t>Página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C4CC4">
                  <w:rPr>
                    <w:b/>
                    <w:noProof/>
                    <w:sz w:val="24"/>
                  </w:rPr>
                  <w:t>6</w:t>
                </w:r>
                <w:r>
                  <w:fldChar w:fldCharType="end"/>
                </w:r>
                <w:r>
                  <w:rPr>
                    <w:b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de </w:t>
                </w:r>
                <w:r>
                  <w:rPr>
                    <w:b/>
                    <w:sz w:val="24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F1B" w:rsidRDefault="00905F1B">
      <w:r>
        <w:separator/>
      </w:r>
    </w:p>
  </w:footnote>
  <w:footnote w:type="continuationSeparator" w:id="0">
    <w:p w:rsidR="00905F1B" w:rsidRDefault="00905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504" w:rsidRDefault="00905F1B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449579</wp:posOffset>
          </wp:positionV>
          <wp:extent cx="6047105" cy="7620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4710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974BF"/>
    <w:multiLevelType w:val="hybridMultilevel"/>
    <w:tmpl w:val="3D22A46C"/>
    <w:lvl w:ilvl="0" w:tplc="412C9E50">
      <w:numFmt w:val="bullet"/>
      <w:lvlText w:val="-"/>
      <w:lvlJc w:val="left"/>
      <w:pPr>
        <w:ind w:left="473" w:hanging="361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EA5C82C8">
      <w:numFmt w:val="bullet"/>
      <w:lvlText w:val="•"/>
      <w:lvlJc w:val="left"/>
      <w:pPr>
        <w:ind w:left="1406" w:hanging="361"/>
      </w:pPr>
      <w:rPr>
        <w:rFonts w:hint="default"/>
      </w:rPr>
    </w:lvl>
    <w:lvl w:ilvl="2" w:tplc="CD4EE65A">
      <w:numFmt w:val="bullet"/>
      <w:lvlText w:val="•"/>
      <w:lvlJc w:val="left"/>
      <w:pPr>
        <w:ind w:left="2333" w:hanging="361"/>
      </w:pPr>
      <w:rPr>
        <w:rFonts w:hint="default"/>
      </w:rPr>
    </w:lvl>
    <w:lvl w:ilvl="3" w:tplc="B542207E">
      <w:numFmt w:val="bullet"/>
      <w:lvlText w:val="•"/>
      <w:lvlJc w:val="left"/>
      <w:pPr>
        <w:ind w:left="3259" w:hanging="361"/>
      </w:pPr>
      <w:rPr>
        <w:rFonts w:hint="default"/>
      </w:rPr>
    </w:lvl>
    <w:lvl w:ilvl="4" w:tplc="FC1A0FDA">
      <w:numFmt w:val="bullet"/>
      <w:lvlText w:val="•"/>
      <w:lvlJc w:val="left"/>
      <w:pPr>
        <w:ind w:left="4186" w:hanging="361"/>
      </w:pPr>
      <w:rPr>
        <w:rFonts w:hint="default"/>
      </w:rPr>
    </w:lvl>
    <w:lvl w:ilvl="5" w:tplc="7C8478E6">
      <w:numFmt w:val="bullet"/>
      <w:lvlText w:val="•"/>
      <w:lvlJc w:val="left"/>
      <w:pPr>
        <w:ind w:left="5113" w:hanging="361"/>
      </w:pPr>
      <w:rPr>
        <w:rFonts w:hint="default"/>
      </w:rPr>
    </w:lvl>
    <w:lvl w:ilvl="6" w:tplc="7B026118">
      <w:numFmt w:val="bullet"/>
      <w:lvlText w:val="•"/>
      <w:lvlJc w:val="left"/>
      <w:pPr>
        <w:ind w:left="6039" w:hanging="361"/>
      </w:pPr>
      <w:rPr>
        <w:rFonts w:hint="default"/>
      </w:rPr>
    </w:lvl>
    <w:lvl w:ilvl="7" w:tplc="30744CAE">
      <w:numFmt w:val="bullet"/>
      <w:lvlText w:val="•"/>
      <w:lvlJc w:val="left"/>
      <w:pPr>
        <w:ind w:left="6966" w:hanging="361"/>
      </w:pPr>
      <w:rPr>
        <w:rFonts w:hint="default"/>
      </w:rPr>
    </w:lvl>
    <w:lvl w:ilvl="8" w:tplc="0290A018">
      <w:numFmt w:val="bullet"/>
      <w:lvlText w:val="•"/>
      <w:lvlJc w:val="left"/>
      <w:pPr>
        <w:ind w:left="7893" w:hanging="361"/>
      </w:pPr>
      <w:rPr>
        <w:rFonts w:hint="default"/>
      </w:rPr>
    </w:lvl>
  </w:abstractNum>
  <w:abstractNum w:abstractNumId="1">
    <w:nsid w:val="57440B41"/>
    <w:multiLevelType w:val="hybridMultilevel"/>
    <w:tmpl w:val="F5B26688"/>
    <w:lvl w:ilvl="0" w:tplc="FC4C784A">
      <w:start w:val="1"/>
      <w:numFmt w:val="decimal"/>
      <w:lvlText w:val="%1."/>
      <w:lvlJc w:val="left"/>
      <w:pPr>
        <w:ind w:left="112" w:hanging="271"/>
        <w:jc w:val="left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18A24C6E">
      <w:numFmt w:val="bullet"/>
      <w:lvlText w:val="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9D0C72A6"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B852BA60">
      <w:numFmt w:val="bullet"/>
      <w:lvlText w:val="•"/>
      <w:lvlJc w:val="left"/>
      <w:pPr>
        <w:ind w:left="1953" w:hanging="360"/>
      </w:pPr>
      <w:rPr>
        <w:rFonts w:hint="default"/>
      </w:rPr>
    </w:lvl>
    <w:lvl w:ilvl="4" w:tplc="9A203434">
      <w:numFmt w:val="bullet"/>
      <w:lvlText w:val="•"/>
      <w:lvlJc w:val="left"/>
      <w:pPr>
        <w:ind w:left="3066" w:hanging="360"/>
      </w:pPr>
      <w:rPr>
        <w:rFonts w:hint="default"/>
      </w:rPr>
    </w:lvl>
    <w:lvl w:ilvl="5" w:tplc="3F4A4852">
      <w:numFmt w:val="bullet"/>
      <w:lvlText w:val="•"/>
      <w:lvlJc w:val="left"/>
      <w:pPr>
        <w:ind w:left="4179" w:hanging="360"/>
      </w:pPr>
      <w:rPr>
        <w:rFonts w:hint="default"/>
      </w:rPr>
    </w:lvl>
    <w:lvl w:ilvl="6" w:tplc="CF209E92">
      <w:numFmt w:val="bullet"/>
      <w:lvlText w:val="•"/>
      <w:lvlJc w:val="left"/>
      <w:pPr>
        <w:ind w:left="5293" w:hanging="360"/>
      </w:pPr>
      <w:rPr>
        <w:rFonts w:hint="default"/>
      </w:rPr>
    </w:lvl>
    <w:lvl w:ilvl="7" w:tplc="F2C4D068">
      <w:numFmt w:val="bullet"/>
      <w:lvlText w:val="•"/>
      <w:lvlJc w:val="left"/>
      <w:pPr>
        <w:ind w:left="6406" w:hanging="360"/>
      </w:pPr>
      <w:rPr>
        <w:rFonts w:hint="default"/>
      </w:rPr>
    </w:lvl>
    <w:lvl w:ilvl="8" w:tplc="B82887C8">
      <w:numFmt w:val="bullet"/>
      <w:lvlText w:val="•"/>
      <w:lvlJc w:val="left"/>
      <w:pPr>
        <w:ind w:left="751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17504"/>
    <w:rsid w:val="00217504"/>
    <w:rsid w:val="007C4CC4"/>
    <w:rsid w:val="0090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833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473" w:hanging="361"/>
    </w:pPr>
  </w:style>
  <w:style w:type="paragraph" w:customStyle="1" w:styleId="TableParagraph">
    <w:name w:val="Table Paragraph"/>
    <w:basedOn w:val="Normal"/>
    <w:uiPriority w:val="1"/>
    <w:qFormat/>
    <w:pPr>
      <w:ind w:left="6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1981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Monitim</cp:lastModifiedBy>
  <cp:revision>2</cp:revision>
  <dcterms:created xsi:type="dcterms:W3CDTF">2017-05-30T14:45:00Z</dcterms:created>
  <dcterms:modified xsi:type="dcterms:W3CDTF">2017-05-30T12:46:00Z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2017-05-30T00:00:00Z</vt:filetime>
  </property>
</Properties>
</file>