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7C" w:rsidRDefault="000D467C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0D467C" w:rsidRDefault="000D467C">
      <w:pPr>
        <w:pStyle w:val="Textoindependiente"/>
        <w:rPr>
          <w:rFonts w:ascii="Times New Roman"/>
          <w:b w:val="0"/>
          <w:sz w:val="20"/>
        </w:rPr>
      </w:pPr>
    </w:p>
    <w:p w:rsidR="000D467C" w:rsidRDefault="000D467C">
      <w:pPr>
        <w:pStyle w:val="Textoindependiente"/>
        <w:rPr>
          <w:rFonts w:ascii="Times New Roman"/>
          <w:b w:val="0"/>
          <w:sz w:val="20"/>
        </w:rPr>
      </w:pPr>
    </w:p>
    <w:p w:rsidR="000D467C" w:rsidRDefault="000D467C">
      <w:pPr>
        <w:pStyle w:val="Textoindependiente"/>
        <w:rPr>
          <w:rFonts w:ascii="Times New Roman"/>
          <w:b w:val="0"/>
          <w:sz w:val="20"/>
        </w:rPr>
      </w:pPr>
    </w:p>
    <w:p w:rsidR="000D467C" w:rsidRDefault="000D467C">
      <w:pPr>
        <w:pStyle w:val="Textoindependiente"/>
        <w:rPr>
          <w:rFonts w:ascii="Times New Roman"/>
          <w:b w:val="0"/>
          <w:sz w:val="20"/>
        </w:rPr>
      </w:pPr>
    </w:p>
    <w:p w:rsidR="000D467C" w:rsidRDefault="000D467C">
      <w:pPr>
        <w:pStyle w:val="Textoindependiente"/>
        <w:rPr>
          <w:rFonts w:ascii="Times New Roman"/>
          <w:b w:val="0"/>
          <w:sz w:val="20"/>
        </w:rPr>
      </w:pPr>
    </w:p>
    <w:p w:rsidR="000D467C" w:rsidRDefault="000D467C">
      <w:pPr>
        <w:pStyle w:val="Textoindependiente"/>
        <w:rPr>
          <w:rFonts w:ascii="Times New Roman"/>
          <w:b w:val="0"/>
          <w:sz w:val="20"/>
        </w:rPr>
      </w:pPr>
    </w:p>
    <w:p w:rsidR="000D467C" w:rsidRDefault="000D467C">
      <w:pPr>
        <w:pStyle w:val="Textoindependiente"/>
        <w:rPr>
          <w:rFonts w:ascii="Times New Roman"/>
          <w:b w:val="0"/>
          <w:sz w:val="20"/>
        </w:rPr>
      </w:pPr>
    </w:p>
    <w:p w:rsidR="000D467C" w:rsidRDefault="000D467C">
      <w:pPr>
        <w:pStyle w:val="Textoindependiente"/>
        <w:rPr>
          <w:rFonts w:ascii="Times New Roman"/>
          <w:b w:val="0"/>
          <w:sz w:val="20"/>
        </w:rPr>
      </w:pPr>
    </w:p>
    <w:p w:rsidR="000D467C" w:rsidRDefault="000D467C">
      <w:pPr>
        <w:pStyle w:val="Textoindependiente"/>
        <w:rPr>
          <w:rFonts w:ascii="Times New Roman"/>
          <w:b w:val="0"/>
          <w:sz w:val="20"/>
        </w:rPr>
      </w:pPr>
    </w:p>
    <w:p w:rsidR="000D467C" w:rsidRDefault="000D467C">
      <w:pPr>
        <w:pStyle w:val="Textoindependiente"/>
        <w:rPr>
          <w:rFonts w:ascii="Times New Roman"/>
          <w:b w:val="0"/>
          <w:sz w:val="20"/>
        </w:rPr>
      </w:pPr>
    </w:p>
    <w:p w:rsidR="000D467C" w:rsidRDefault="000D467C">
      <w:pPr>
        <w:pStyle w:val="Textoindependiente"/>
        <w:rPr>
          <w:rFonts w:ascii="Times New Roman"/>
          <w:b w:val="0"/>
          <w:sz w:val="20"/>
        </w:rPr>
      </w:pPr>
    </w:p>
    <w:p w:rsidR="000D467C" w:rsidRDefault="000D467C">
      <w:pPr>
        <w:pStyle w:val="Textoindependiente"/>
        <w:rPr>
          <w:rFonts w:ascii="Times New Roman"/>
          <w:b w:val="0"/>
          <w:sz w:val="20"/>
        </w:rPr>
      </w:pPr>
    </w:p>
    <w:p w:rsidR="000D467C" w:rsidRDefault="000D467C">
      <w:pPr>
        <w:pStyle w:val="Textoindependiente"/>
        <w:spacing w:before="11"/>
        <w:rPr>
          <w:rFonts w:ascii="Times New Roman"/>
          <w:b w:val="0"/>
          <w:sz w:val="16"/>
        </w:rPr>
      </w:pPr>
    </w:p>
    <w:p w:rsidR="000D467C" w:rsidRDefault="00AF2851">
      <w:pPr>
        <w:pStyle w:val="Textoindependiente"/>
        <w:ind w:left="196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8046720" cy="1447800"/>
                <wp:effectExtent l="19050" t="19050" r="20955" b="19050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6720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67C" w:rsidRDefault="000D467C">
                            <w:pPr>
                              <w:pStyle w:val="Textoindependiente"/>
                              <w:rPr>
                                <w:rFonts w:ascii="Times New Roman"/>
                                <w:b w:val="0"/>
                                <w:sz w:val="53"/>
                              </w:rPr>
                            </w:pPr>
                          </w:p>
                          <w:p w:rsidR="000D467C" w:rsidRDefault="009B1B52">
                            <w:pPr>
                              <w:ind w:left="1954" w:right="1954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Plan Económico-Financiero 2016/2017</w:t>
                            </w:r>
                          </w:p>
                          <w:p w:rsidR="000D467C" w:rsidRDefault="009B1B52">
                            <w:pPr>
                              <w:spacing w:before="160"/>
                              <w:ind w:left="1954" w:right="1954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Cedeira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633.6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PPdwIAAAMFAAAOAAAAZHJzL2Uyb0RvYy54bWysVG1v2yAQ/j5p/wHxPbGduWlq1amyOJkm&#10;dS9Sux9AAMdoGBiQ2N20/74Dx2nXatI0zR/wwcHDc3fPcX3TtxIduXVCqxJn0xQjrqhmQu1L/OV+&#10;O1lg5DxRjEiteIkfuMM3y9evrjtT8JlutGTcIgBRruhMiRvvTZEkjja8JW6qDVfgrLVtiYep3SfM&#10;kg7QW5nM0nSedNoyYzXlzsFqNTjxMuLXNaf+U1077pEsMXDzcbRx3IUxWV6TYm+JaQQ90SD/wKIl&#10;QsGlZ6iKeIIOVryAagW12unaT6luE13XgvIYA0STpc+iuWuI4TEWSI4z5zS5/wdLPx4/WyRYiWcZ&#10;Roq0UKN73nv0Vvcouwr56YwrYNudgY2+h3Woc4zVmVtNvzqk9Lohas9X1uqu4YQBvyycTJ4cHXBc&#10;ANl1HzSDe8jB6wjU17YNyYN0IECHOj2caxO4UFhcpPn8cgYuCr4szy8XaaxeQorxuLHOv+O6RcEo&#10;sYXiR3hyvHU+0CHFuCXcpvRWSBkFIBXqIAMXOWAGl9NSsOCNE7vfraVFRxI0FL8Y3LNtrfCgZCna&#10;wDV8g7ZCPjaKxWs8EXKwgYpUARzCA3Ina1DMj6v0arPYLPJJPptvJnlaVZPVdp1P5tvs8qJ6U63X&#10;VfYz8MzyohGMcRWojurN8r9Tx6mPBt2d9fvnyLfxexl58juNmGaIavzH6KIQQu0HFfh+10NCgjp2&#10;mj2AJKweOhNeEjAabb9j1EFXlth9OxDLMZLvFcgqtPBo2NHYjQZRFI6W2GM0mGs/tPrBWLFvAHkQ&#10;rtIrkF4toigeWZwEC50WyZ9ehdDKT+dx1+PbtfwFAAD//wMAUEsDBBQABgAIAAAAIQDPIQCk3AAA&#10;AAYBAAAPAAAAZHJzL2Rvd25yZXYueG1sTI/BTsMwEETvSPyDtUjcqI2F2irEqRCCAxekpoTzNt4m&#10;gXgdxW4T+HpcLnBZaTSjmbf5Zna9ONEYOs8GbhcKBHHtbceNgbfd880aRIjIFnvPZOCLAmyKy4sc&#10;M+sn3tKpjI1IJRwyNNDGOGRShrolh2HhB+LkHfzoMCY5NtKOOKVy10ut1FI67DgttDjQY0v1Z3l0&#10;Bu6qp9X3rjo0bvthJ/la6kq9vBtzfTU/3IOINMe/MJzxEzoUiWnvj2yD6A2kR+LvPXt6udIg9ga0&#10;XiuQRS7/4xc/AAAA//8DAFBLAQItABQABgAIAAAAIQC2gziS/gAAAOEBAAATAAAAAAAAAAAAAAAA&#10;AAAAAABbQ29udGVudF9UeXBlc10ueG1sUEsBAi0AFAAGAAgAAAAhADj9If/WAAAAlAEAAAsAAAAA&#10;AAAAAAAAAAAALwEAAF9yZWxzLy5yZWxzUEsBAi0AFAAGAAgAAAAhAHGtE893AgAAAwUAAA4AAAAA&#10;AAAAAAAAAAAALgIAAGRycy9lMm9Eb2MueG1sUEsBAi0AFAAGAAgAAAAhAM8hAKTcAAAABgEAAA8A&#10;AAAAAAAAAAAAAAAA0QQAAGRycy9kb3ducmV2LnhtbFBLBQYAAAAABAAEAPMAAADaBQAAAAA=&#10;" filled="f" strokeweight="2pt">
                <v:textbox inset="0,0,0,0">
                  <w:txbxContent>
                    <w:p w:rsidR="000D467C" w:rsidRDefault="000D467C">
                      <w:pPr>
                        <w:pStyle w:val="Textoindependiente"/>
                        <w:rPr>
                          <w:rFonts w:ascii="Times New Roman"/>
                          <w:b w:val="0"/>
                          <w:sz w:val="53"/>
                        </w:rPr>
                      </w:pPr>
                    </w:p>
                    <w:p w:rsidR="000D467C" w:rsidRDefault="009B1B52">
                      <w:pPr>
                        <w:ind w:left="1954" w:right="1954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Plan Económico-Financiero 2016/2017</w:t>
                      </w:r>
                    </w:p>
                    <w:p w:rsidR="000D467C" w:rsidRDefault="009B1B52">
                      <w:pPr>
                        <w:spacing w:before="160"/>
                        <w:ind w:left="1954" w:right="1954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Cedeira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467C" w:rsidRDefault="000D467C">
      <w:pPr>
        <w:pStyle w:val="Textoindependiente"/>
        <w:rPr>
          <w:rFonts w:ascii="Times New Roman"/>
          <w:b w:val="0"/>
          <w:sz w:val="20"/>
        </w:rPr>
      </w:pPr>
    </w:p>
    <w:p w:rsidR="000D467C" w:rsidRDefault="000D467C">
      <w:pPr>
        <w:pStyle w:val="Textoindependiente"/>
        <w:spacing w:before="7"/>
        <w:rPr>
          <w:rFonts w:ascii="Times New Roman"/>
          <w:b w:val="0"/>
          <w:sz w:val="24"/>
        </w:rPr>
      </w:pPr>
    </w:p>
    <w:p w:rsidR="000D467C" w:rsidRDefault="009B1B52">
      <w:pPr>
        <w:pStyle w:val="Textoindependiente"/>
        <w:spacing w:before="64"/>
        <w:ind w:right="1981"/>
        <w:jc w:val="right"/>
      </w:pPr>
      <w:r>
        <w:t>Versión simplificada</w:t>
      </w:r>
    </w:p>
    <w:p w:rsidR="000D467C" w:rsidRDefault="000D467C">
      <w:pPr>
        <w:jc w:val="right"/>
        <w:sectPr w:rsidR="000D467C">
          <w:footerReference w:type="default" r:id="rId7"/>
          <w:type w:val="continuous"/>
          <w:pgSz w:w="16840" w:h="11900" w:orient="landscape"/>
          <w:pgMar w:top="780" w:right="100" w:bottom="720" w:left="100" w:header="200" w:footer="530" w:gutter="0"/>
          <w:pgNumType w:start="1"/>
          <w:cols w:space="720"/>
        </w:sect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spacing w:before="4"/>
        <w:rPr>
          <w:b/>
          <w:sz w:val="16"/>
        </w:rPr>
      </w:pPr>
    </w:p>
    <w:p w:rsidR="000D467C" w:rsidRDefault="00AF2851">
      <w:pPr>
        <w:pStyle w:val="Ttulo1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382905</wp:posOffset>
                </wp:positionV>
                <wp:extent cx="1583055" cy="0"/>
                <wp:effectExtent l="12700" t="11430" r="13970" b="17145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055" cy="0"/>
                        </a:xfrm>
                        <a:prstGeom prst="line">
                          <a:avLst/>
                        </a:prstGeom>
                        <a:noFill/>
                        <a:ln w="186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pt,30.15pt" to="149.6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z5FAIAACs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yB9ijS&#10;gUZboTjK8tCb3rgCQiq1s6E6elYvZqvpd4eUrlqiDjxyfL0YyMtCRvImJWycgRv2/WfNIIYcvY6N&#10;Oje2C5DQAnSOelzuevCzRxQOs1n+lM5mGNHBl5BiSDTW+U9cdygYJZZAOgKT09b5QIQUQ0i4R+mN&#10;kDLKLRXqATyfzxcxw2kpWPCGOGcP+0padCJhYuIXywLPY5jVR8UiWssJW99sT4S82nC7VAEPagE+&#10;N+s6Ej8W6WKdr/PpaDqZr0fTtK5HHzfVdDTfZB9m9VNdVXX2M1DLpkUrGOMqsBvGM5v+nfy3h3Id&#10;rPuA3vuQvEWPDQOywz+SjmIG/a6TsNfssrODyDCRMfj2esLIP+7Bfnzjq18AAAD//wMAUEsDBBQA&#10;BgAIAAAAIQB9uo523QAAAAgBAAAPAAAAZHJzL2Rvd25yZXYueG1sTI9BT8MwDIXvSPyHyEjcWMIY&#10;g5WmE0LiwgWtG4jdssZrKxqnarI1+/cz4gA32+/p+Xv5MrlOHHEIrScNtxMFAqnytqVaw2b9evMI&#10;IkRD1nSeUMMJAyyLy4vcZNaPtMJjGWvBIRQyo6GJsc+kDFWDzoSJ75FY2/vBmcjrUEs7mJHDXSen&#10;Ss2lMy3xh8b0+NJg9V0enIb08CbT3s0+t9Kdxu1HOXtX5ZfW11fp+QlExBT/zPCDz+hQMNPOH8gG&#10;0Wm4V1wlapirOxCsTxcLHna/B1nk8n+B4gwAAP//AwBQSwECLQAUAAYACAAAACEAtoM4kv4AAADh&#10;AQAAEwAAAAAAAAAAAAAAAAAAAAAAW0NvbnRlbnRfVHlwZXNdLnhtbFBLAQItABQABgAIAAAAIQA4&#10;/SH/1gAAAJQBAAALAAAAAAAAAAAAAAAAAC8BAABfcmVscy8ucmVsc1BLAQItABQABgAIAAAAIQC2&#10;eyz5FAIAACsEAAAOAAAAAAAAAAAAAAAAAC4CAABkcnMvZTJvRG9jLnhtbFBLAQItABQABgAIAAAA&#10;IQB9uo523QAAAAgBAAAPAAAAAAAAAAAAAAAAAG4EAABkcnMvZG93bnJldi54bWxQSwUGAAAAAAQA&#10;BADzAAAAeAUAAAAA&#10;" strokeweight="1.47pt">
                <w10:wrap type="topAndBottom" anchorx="page"/>
              </v:line>
            </w:pict>
          </mc:Fallback>
        </mc:AlternateContent>
      </w:r>
      <w:r w:rsidR="009B1B52">
        <w:t>1.- CAUSAS</w:t>
      </w:r>
    </w:p>
    <w:p w:rsidR="000D467C" w:rsidRDefault="009B1B52">
      <w:pPr>
        <w:pStyle w:val="Ttulo2"/>
      </w:pPr>
      <w:r>
        <w:t>DIAGNÓSTICO Y PREVISIÓN TENDENCIAL</w:t>
      </w:r>
    </w:p>
    <w:p w:rsidR="000D467C" w:rsidRDefault="000D467C">
      <w:pPr>
        <w:sectPr w:rsidR="000D467C">
          <w:pgSz w:w="16840" w:h="11900" w:orient="landscape"/>
          <w:pgMar w:top="780" w:right="100" w:bottom="720" w:left="100" w:header="200" w:footer="530" w:gutter="0"/>
          <w:cols w:space="720"/>
        </w:sectPr>
      </w:pPr>
    </w:p>
    <w:p w:rsidR="000D467C" w:rsidRDefault="00AF2851">
      <w:pPr>
        <w:pStyle w:val="Textoindependiente"/>
        <w:spacing w:before="162"/>
        <w:ind w:left="400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328930</wp:posOffset>
                </wp:positionV>
                <wp:extent cx="2638425" cy="0"/>
                <wp:effectExtent l="12700" t="14605" r="6350" b="13970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118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pt,25.9pt" to="232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xX8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6RI&#10;BxpthOIoewq96Y0rIKRSWxuqoyf1ajaafndI6aolas8jx7ezgbwsZCTvUsLGGbhh13/RDGLIwevY&#10;qFNjuwAJLUCnqMf5rgc/eUThcDQdz/LRBCN68yWkuCUa6/xnrjsUjBJLIB2ByXHjfCBCiltIuEfp&#10;tZAyyi0V6oFtNpuMY4bTUrDgDXHO7neVtOhIwsTEL5YFnscwqw+KRbSWE7a62p4IebHhdqkCHtQC&#10;fK7WZSR+zNP5araa5YN8NF0N8rSuB5/WVT6YrrOnST2uq6rOfgZqWV60gjGuArvbeGb538l/fSiX&#10;wboP6L0PyXv02DAge/tH0lHMoN9lEnaanbf2JjJMZAy+vp4w8o97sB/f+PIXAAAA//8DAFBLAwQU&#10;AAYACAAAACEAjm65y9sAAAAIAQAADwAAAGRycy9kb3ducmV2LnhtbEyPT0+EQAzF7yZ+h0lNvBh3&#10;WBVikGFD/HPSi2jitTAVyDIdwsyy+O2t8aCnpn0vr79X7FY3qoXmMHg2sN0koIhbbwfuDLy/PV3e&#10;ggoR2eLomQx8UYBdeXpSYG79kV9pqWOnJIRDjgb6GKdc69D25DBs/EQs2qefHUZZ507bGY8S7kZ9&#10;lSSZdjiwfOhxovue2n19cAYe6ipr9tdUXXyMz/bFPWZL06Ex52drdQcq0hr/zPCDL+hQClPjD2yD&#10;Gg2kiVSJMrfSQPSbLE1BNb8HXRb6f4HyGwAA//8DAFBLAQItABQABgAIAAAAIQC2gziS/gAAAOEB&#10;AAATAAAAAAAAAAAAAAAAAAAAAABbQ29udGVudF9UeXBlc10ueG1sUEsBAi0AFAAGAAgAAAAhADj9&#10;If/WAAAAlAEAAAsAAAAAAAAAAAAAAAAALwEAAF9yZWxzLy5yZWxzUEsBAi0AFAAGAAgAAAAhALfz&#10;FfwVAgAAKwQAAA4AAAAAAAAAAAAAAAAALgIAAGRycy9lMm9Eb2MueG1sUEsBAi0AFAAGAAgAAAAh&#10;AI5uucvbAAAACAEAAA8AAAAAAAAAAAAAAAAAbwQAAGRycy9kb3ducmV2LnhtbFBLBQYAAAAABAAE&#10;APMAAAB3BQAAAAA=&#10;" strokeweight=".32925mm">
                <w10:wrap type="topAndBottom" anchorx="page"/>
              </v:line>
            </w:pict>
          </mc:Fallback>
        </mc:AlternateContent>
      </w:r>
      <w:r w:rsidR="009B1B52">
        <w:t>1.1- Estabilidad Presupuestaria</w:t>
      </w:r>
    </w:p>
    <w:p w:rsidR="000D467C" w:rsidRDefault="000D467C">
      <w:pPr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3208"/>
        <w:gridCol w:w="3208"/>
        <w:gridCol w:w="3208"/>
        <w:gridCol w:w="3208"/>
      </w:tblGrid>
      <w:tr w:rsidR="000D467C">
        <w:trPr>
          <w:trHeight w:hRule="exact" w:val="240"/>
        </w:trPr>
        <w:tc>
          <w:tcPr>
            <w:tcW w:w="6416" w:type="dxa"/>
            <w:gridSpan w:val="2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2860" w:right="2860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9624" w:type="dxa"/>
            <w:gridSpan w:val="3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3324" w:right="3324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Capacidad/necesidad financiación</w:t>
            </w:r>
          </w:p>
        </w:tc>
      </w:tr>
      <w:tr w:rsidR="000D467C">
        <w:trPr>
          <w:trHeight w:hRule="exact" w:val="240"/>
        </w:trPr>
        <w:tc>
          <w:tcPr>
            <w:tcW w:w="3208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756" w:right="756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3208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756" w:right="756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3208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756" w:right="756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2015</w:t>
            </w:r>
          </w:p>
        </w:tc>
        <w:tc>
          <w:tcPr>
            <w:tcW w:w="3208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756" w:right="756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2016</w:t>
            </w:r>
          </w:p>
        </w:tc>
        <w:tc>
          <w:tcPr>
            <w:tcW w:w="3208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756" w:right="756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2017</w:t>
            </w:r>
          </w:p>
        </w:tc>
      </w:tr>
      <w:tr w:rsidR="000D467C">
        <w:trPr>
          <w:trHeight w:hRule="exact" w:val="280"/>
        </w:trPr>
        <w:tc>
          <w:tcPr>
            <w:tcW w:w="3208" w:type="dxa"/>
          </w:tcPr>
          <w:p w:rsidR="000D467C" w:rsidRDefault="009B1B52">
            <w:pPr>
              <w:pStyle w:val="TableParagraph"/>
              <w:ind w:left="756" w:right="756"/>
              <w:jc w:val="center"/>
              <w:rPr>
                <w:sz w:val="20"/>
              </w:rPr>
            </w:pPr>
            <w:r>
              <w:rPr>
                <w:sz w:val="20"/>
              </w:rPr>
              <w:t>11-15-022-AA-000</w:t>
            </w:r>
          </w:p>
        </w:tc>
        <w:tc>
          <w:tcPr>
            <w:tcW w:w="3208" w:type="dxa"/>
          </w:tcPr>
          <w:p w:rsidR="000D467C" w:rsidRDefault="009B1B52">
            <w:pPr>
              <w:pStyle w:val="TableParagraph"/>
              <w:ind w:left="35" w:right="0"/>
              <w:rPr>
                <w:sz w:val="20"/>
              </w:rPr>
            </w:pPr>
            <w:r>
              <w:rPr>
                <w:sz w:val="20"/>
              </w:rPr>
              <w:t>Cedeira</w:t>
            </w:r>
          </w:p>
        </w:tc>
        <w:tc>
          <w:tcPr>
            <w:tcW w:w="3208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-198.629,81 €</w:t>
            </w:r>
          </w:p>
        </w:tc>
        <w:tc>
          <w:tcPr>
            <w:tcW w:w="3208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642.376,49 €</w:t>
            </w:r>
          </w:p>
        </w:tc>
        <w:tc>
          <w:tcPr>
            <w:tcW w:w="3208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642.376,49 €</w:t>
            </w:r>
          </w:p>
        </w:tc>
      </w:tr>
      <w:tr w:rsidR="000D467C">
        <w:trPr>
          <w:trHeight w:hRule="exact" w:val="280"/>
        </w:trPr>
        <w:tc>
          <w:tcPr>
            <w:tcW w:w="6416" w:type="dxa"/>
            <w:gridSpan w:val="2"/>
            <w:shd w:val="clear" w:color="auto" w:fill="F0F0F0"/>
          </w:tcPr>
          <w:p w:rsidR="000D467C" w:rsidRDefault="009B1B52">
            <w:pPr>
              <w:pStyle w:val="TableParagraph"/>
              <w:ind w:left="2860" w:right="28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208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-198.629,81 €</w:t>
            </w:r>
          </w:p>
        </w:tc>
        <w:tc>
          <w:tcPr>
            <w:tcW w:w="3208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642.376,49 €</w:t>
            </w:r>
          </w:p>
        </w:tc>
        <w:tc>
          <w:tcPr>
            <w:tcW w:w="3208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642.376,49 €</w:t>
            </w:r>
          </w:p>
        </w:tc>
      </w:tr>
    </w:tbl>
    <w:p w:rsidR="000D467C" w:rsidRDefault="000D467C">
      <w:pPr>
        <w:jc w:val="right"/>
        <w:rPr>
          <w:sz w:val="20"/>
        </w:rPr>
        <w:sectPr w:rsidR="000D467C">
          <w:pgSz w:w="16840" w:h="11900" w:orient="landscape"/>
          <w:pgMar w:top="780" w:right="100" w:bottom="720" w:left="100" w:header="200" w:footer="530" w:gutter="0"/>
          <w:cols w:space="720"/>
        </w:sectPr>
      </w:pPr>
    </w:p>
    <w:p w:rsidR="000D467C" w:rsidRDefault="00AF2851">
      <w:pPr>
        <w:pStyle w:val="Textoindependiente"/>
        <w:spacing w:before="162"/>
        <w:ind w:left="400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328930</wp:posOffset>
                </wp:positionV>
                <wp:extent cx="1650365" cy="0"/>
                <wp:effectExtent l="12700" t="14605" r="13335" b="1397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0365" cy="0"/>
                        </a:xfrm>
                        <a:prstGeom prst="line">
                          <a:avLst/>
                        </a:prstGeom>
                        <a:noFill/>
                        <a:ln w="118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pt,25.9pt" to="154.9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SNEwIAACsEAAAOAAAAZHJzL2Uyb0RvYy54bWysU8GO2jAQvVfqP1i5QxIIKRsRVlUCvdAW&#10;abcfYGyHWHVsyzYEVPXfOzYJYttLVTUHZ+yZeX4zb7x6vnQCnZmxXMkySqdJhJgkinJ5LKNvr9vJ&#10;MkLWYUmxUJKV0ZXZ6Hn9/t2q1wWbqVYJygwCEGmLXpdR65wu4tiSlnXYTpVmEpyNMh12sDXHmBrc&#10;A3on4lmS5HGvDNVGEWYtnNY3Z7QO+E3DiPvaNJY5JMoIuLmwmrAe/BqvV7g4GqxbTgYa+B9YdJhL&#10;uPQOVWOH0cnwP6A6ToyyqnFTorpYNQ0nLNQA1aTJb9W8tFizUAs0x+p7m+z/gyVfznuDOAXtQCmJ&#10;O9BoxyVDae5702tbQEgl98ZXRy7yRe8U+W6RVFWL5ZEFjq9XDXmpz4jfpPiN1XDDof+sKMTgk1Oh&#10;UZfGdB4SWoAuQY/rXQ92cYjAYZovknm+iBAZfTEuxkRtrPvEVIe8UUYCSAdgfN5Z54ngYgzx90i1&#10;5UIEuYVEPYCny8U8ZFglOPVeH2fN8VAJg87YT0z4QlngeQwz6iRpQGsZppvBdpiLmw23C+nxoBbg&#10;M1i3kfjxlDxtlptlNslm+WaSJXU9+bitskm+TT8s6nldVXX601NLs6LllDLp2Y3jmWZ/J//wUG6D&#10;dR/Qex/it+ihYUB2/AfSQUyv320SDope92YUGSYyBA+vx4/84x7sxze+/gUAAP//AwBQSwMEFAAG&#10;AAgAAAAhAHy2QUfcAAAACAEAAA8AAABkcnMvZG93bnJldi54bWxMj0tPwzAQhO9I/AdrkbggapeK&#10;iIY4VcTjBBcCEtdNvCRR/YhiNw3/nkUc6Gm1O6PZb4rd4qyYaYpD8BrWKwWCfBvM4DsNH+/P13cg&#10;YkJv0AZPGr4pwq48PyswN+Ho32iuUyc4xMccNfQpjbmUse3JYVyFkTxrX2FymHidOmkmPHK4s/JG&#10;qUw6HDx/6HGkh57afX1wGh7rKmv2G6quPu2LeXVP2dx0qPXlxVLdg0i0pH8z/OIzOpTM1ISDN1FY&#10;DbeKqySea27A+kZttyCav4MsC3laoPwBAAD//wMAUEsBAi0AFAAGAAgAAAAhALaDOJL+AAAA4QEA&#10;ABMAAAAAAAAAAAAAAAAAAAAAAFtDb250ZW50X1R5cGVzXS54bWxQSwECLQAUAAYACAAAACEAOP0h&#10;/9YAAACUAQAACwAAAAAAAAAAAAAAAAAvAQAAX3JlbHMvLnJlbHNQSwECLQAUAAYACAAAACEA87tk&#10;jRMCAAArBAAADgAAAAAAAAAAAAAAAAAuAgAAZHJzL2Uyb0RvYy54bWxQSwECLQAUAAYACAAAACEA&#10;fLZBR9wAAAAIAQAADwAAAAAAAAAAAAAAAABtBAAAZHJzL2Rvd25yZXYueG1sUEsFBgAAAAAEAAQA&#10;8wAAAHYFAAAAAA==&#10;" strokeweight=".32925mm">
                <w10:wrap type="topAndBottom" anchorx="page"/>
              </v:line>
            </w:pict>
          </mc:Fallback>
        </mc:AlternateContent>
      </w:r>
      <w:r w:rsidR="009B1B52">
        <w:t>1.2- Regla de Gasto</w:t>
      </w:r>
    </w:p>
    <w:p w:rsidR="000D467C" w:rsidRDefault="000D467C">
      <w:pPr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3208"/>
        <w:gridCol w:w="3208"/>
        <w:gridCol w:w="3208"/>
        <w:gridCol w:w="3208"/>
      </w:tblGrid>
      <w:tr w:rsidR="000D467C">
        <w:trPr>
          <w:trHeight w:hRule="exact" w:val="240"/>
        </w:trPr>
        <w:tc>
          <w:tcPr>
            <w:tcW w:w="6416" w:type="dxa"/>
            <w:gridSpan w:val="2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2860" w:right="2860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9624" w:type="dxa"/>
            <w:gridSpan w:val="3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3324" w:right="3324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Cumplimiento/incumplimiento regla gasto</w:t>
            </w:r>
          </w:p>
        </w:tc>
      </w:tr>
      <w:tr w:rsidR="000D467C">
        <w:trPr>
          <w:trHeight w:hRule="exact" w:val="240"/>
        </w:trPr>
        <w:tc>
          <w:tcPr>
            <w:tcW w:w="3208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756" w:right="756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3208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756" w:right="756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3208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756" w:right="756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2015</w:t>
            </w:r>
          </w:p>
        </w:tc>
        <w:tc>
          <w:tcPr>
            <w:tcW w:w="3208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756" w:right="756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2016</w:t>
            </w:r>
          </w:p>
        </w:tc>
        <w:tc>
          <w:tcPr>
            <w:tcW w:w="3208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756" w:right="756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2017</w:t>
            </w:r>
          </w:p>
        </w:tc>
      </w:tr>
      <w:tr w:rsidR="000D467C">
        <w:trPr>
          <w:trHeight w:hRule="exact" w:val="280"/>
        </w:trPr>
        <w:tc>
          <w:tcPr>
            <w:tcW w:w="3208" w:type="dxa"/>
          </w:tcPr>
          <w:p w:rsidR="000D467C" w:rsidRDefault="009B1B52">
            <w:pPr>
              <w:pStyle w:val="TableParagraph"/>
              <w:ind w:left="756" w:right="756"/>
              <w:jc w:val="center"/>
              <w:rPr>
                <w:sz w:val="20"/>
              </w:rPr>
            </w:pPr>
            <w:r>
              <w:rPr>
                <w:sz w:val="20"/>
              </w:rPr>
              <w:t>11-15-022-AA-000</w:t>
            </w:r>
          </w:p>
        </w:tc>
        <w:tc>
          <w:tcPr>
            <w:tcW w:w="3208" w:type="dxa"/>
          </w:tcPr>
          <w:p w:rsidR="000D467C" w:rsidRDefault="009B1B52">
            <w:pPr>
              <w:pStyle w:val="TableParagraph"/>
              <w:ind w:left="35" w:right="0"/>
              <w:rPr>
                <w:sz w:val="20"/>
              </w:rPr>
            </w:pPr>
            <w:r>
              <w:rPr>
                <w:sz w:val="20"/>
              </w:rPr>
              <w:t>Cedeira</w:t>
            </w:r>
          </w:p>
        </w:tc>
        <w:tc>
          <w:tcPr>
            <w:tcW w:w="3208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-437.106,79 €</w:t>
            </w:r>
          </w:p>
        </w:tc>
        <w:tc>
          <w:tcPr>
            <w:tcW w:w="3208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8.421,74 €</w:t>
            </w:r>
          </w:p>
        </w:tc>
        <w:tc>
          <w:tcPr>
            <w:tcW w:w="3208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8.388,59 €</w:t>
            </w:r>
          </w:p>
        </w:tc>
      </w:tr>
      <w:tr w:rsidR="000D467C">
        <w:trPr>
          <w:trHeight w:hRule="exact" w:val="280"/>
        </w:trPr>
        <w:tc>
          <w:tcPr>
            <w:tcW w:w="6416" w:type="dxa"/>
            <w:gridSpan w:val="2"/>
            <w:shd w:val="clear" w:color="auto" w:fill="F0F0F0"/>
          </w:tcPr>
          <w:p w:rsidR="000D467C" w:rsidRDefault="009B1B52">
            <w:pPr>
              <w:pStyle w:val="TableParagraph"/>
              <w:ind w:left="2860" w:right="28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3208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-437.106,79 €</w:t>
            </w:r>
          </w:p>
        </w:tc>
        <w:tc>
          <w:tcPr>
            <w:tcW w:w="3208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8.421,74 €</w:t>
            </w:r>
          </w:p>
        </w:tc>
        <w:tc>
          <w:tcPr>
            <w:tcW w:w="3208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8.388,59 €</w:t>
            </w:r>
          </w:p>
        </w:tc>
      </w:tr>
    </w:tbl>
    <w:p w:rsidR="000D467C" w:rsidRDefault="000D467C">
      <w:pPr>
        <w:jc w:val="right"/>
        <w:rPr>
          <w:sz w:val="20"/>
        </w:rPr>
        <w:sectPr w:rsidR="000D467C">
          <w:pgSz w:w="16840" w:h="11900" w:orient="landscape"/>
          <w:pgMar w:top="780" w:right="100" w:bottom="720" w:left="100" w:header="200" w:footer="530" w:gutter="0"/>
          <w:cols w:space="720"/>
        </w:sectPr>
      </w:pPr>
    </w:p>
    <w:p w:rsidR="000D467C" w:rsidRDefault="00AF2851">
      <w:pPr>
        <w:pStyle w:val="Textoindependiente"/>
        <w:spacing w:before="162"/>
        <w:ind w:left="400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328930</wp:posOffset>
                </wp:positionV>
                <wp:extent cx="2509520" cy="0"/>
                <wp:effectExtent l="12700" t="14605" r="11430" b="13970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118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pt,25.9pt" to="222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NF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bBp60xtXQEiltjZUR0/q1Txr+t0hpauWqD2PHN/OBvKykJG8SwkbZ+CGXf9FM4ghB69j&#10;o06N7QIktACdoh7nmx785BGFw8k0XUwnIBsdfAkphkRjnf/MdYeCUWIJpCMwOT47H4iQYggJ9yi9&#10;EVJGuaVCPbDN5tOHmOG0FCx4Q5yz+10lLTqSMDHxi2WB5z7M6oNiEa3lhK2vtidCXmy4XaqAB7UA&#10;n6t1GYkfi3Sxnq/n+SifzNajPK3r0adNlY9mm+xxWj/UVVVnPwO1LC9awRhXgd0wnln+d/JfH8pl&#10;sG4DeutD8h49NgzIDv9IOooZ9LtMwk6z89YOIsNExuDr6wkjf78H+/6Nr34BAAD//wMAUEsDBBQA&#10;BgAIAAAAIQBAmmPf3AAAAAgBAAAPAAAAZHJzL2Rvd25yZXYueG1sTI/NTsNADITvSLzDykhcEN20&#10;tBEK2VQRPye4EJC4OlmTRM16o+w2DW+PEQc4WfaMxt/k+8UNaqYp9J4NrFcJKOLG255bA+9vT9e3&#10;oEJEtjh4JgNfFGBfnJ/lmFl/4leaq9gqCeGQoYEuxjHTOjQdOQwrPxKL9uknh1HWqdV2wpOEu0Fv&#10;kiTVDnuWDx2OdN9Rc6iOzsBDVab14YbKq4/h2b64x3SuWzTm8mIp70BFWuKfGX7wBR0KYar9kW1Q&#10;g4FdIlWizLU0EH273W1A1b8HXeT6f4HiGwAA//8DAFBLAQItABQABgAIAAAAIQC2gziS/gAAAOEB&#10;AAATAAAAAAAAAAAAAAAAAAAAAABbQ29udGVudF9UeXBlc10ueG1sUEsBAi0AFAAGAAgAAAAhADj9&#10;If/WAAAAlAEAAAsAAAAAAAAAAAAAAAAALwEAAF9yZWxzLy5yZWxzUEsBAi0AFAAGAAgAAAAhAMUo&#10;80UUAgAAKwQAAA4AAAAAAAAAAAAAAAAALgIAAGRycy9lMm9Eb2MueG1sUEsBAi0AFAAGAAgAAAAh&#10;AECaY9/cAAAACAEAAA8AAAAAAAAAAAAAAAAAbgQAAGRycy9kb3ducmV2LnhtbFBLBQYAAAAABAAE&#10;APMAAAB3BQAAAAA=&#10;" strokeweight=".32925mm">
                <w10:wrap type="topAndBottom" anchorx="page"/>
              </v:line>
            </w:pict>
          </mc:Fallback>
        </mc:AlternateContent>
      </w:r>
      <w:r w:rsidR="009B1B52">
        <w:t>1.3- Sostenibilidad Financiera</w:t>
      </w:r>
    </w:p>
    <w:p w:rsidR="000D467C" w:rsidRDefault="009B1B52">
      <w:pPr>
        <w:pStyle w:val="Textoindependiente"/>
        <w:spacing w:before="25" w:after="25"/>
        <w:ind w:left="400"/>
      </w:pPr>
      <w:r>
        <w:t>1.3.1- Deuda Pública</w:t>
      </w:r>
    </w:p>
    <w:p w:rsidR="000D467C" w:rsidRDefault="00AF2851">
      <w:pPr>
        <w:spacing w:line="20" w:lineRule="exact"/>
        <w:ind w:left="390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1741805" cy="12065"/>
                <wp:effectExtent l="9525" t="9525" r="1270" b="698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12065"/>
                          <a:chOff x="0" y="0"/>
                          <a:chExt cx="2743" cy="19"/>
                        </a:xfrm>
                      </wpg:grpSpPr>
                      <wps:wsp>
                        <wps:cNvPr id="16" name="Line 14"/>
                        <wps:cNvCnPr/>
                        <wps:spPr bwMode="auto">
                          <a:xfrm>
                            <a:off x="9" y="9"/>
                            <a:ext cx="2724" cy="0"/>
                          </a:xfrm>
                          <a:prstGeom prst="line">
                            <a:avLst/>
                          </a:prstGeom>
                          <a:noFill/>
                          <a:ln w="118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137.15pt;height:.95pt;mso-position-horizontal-relative:char;mso-position-vertical-relative:line" coordsize="27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s+awIAAEsFAAAOAAAAZHJzL2Uyb0RvYy54bWykVFtv2yAUfp+0/4D8nvoS52Y1qaY46Uu3&#10;Ver2AwhgGw0DAhqnmvbfdwAnXduHTV0eHOBc+M73ncP1zakX6MiM5Uquk/wqSxCTRFEu23Xy/dt+&#10;skyQdVhSLJRk6+SJ2eRm8/HD9aArVqhOCcoMgiTSVoNeJ51zukpTSzrWY3ulNJNgbJTpsYOtaVNq&#10;8ADZe5EWWTZPB2WoNoowa+G0jsZkE/I3DSPua9NY5pBYJ4DNha8J34P/pptrXLUG646TEQZ+B4oe&#10;cwmXXlLV2GH0aPibVD0nRlnVuCui+lQ1DScs1ADV5Nmram6NetShlrYaWn2hCah9xdO705Ivx3uD&#10;OAXtZgmSuAeNwrUon3pyBt1W4HNr9IO+N7FCWN4p8sOCOX1t9/s2OqPD8FlRyIcfnQrknBrT+xRQ&#10;NjoFDZ4uGrCTQwQO80WZLzPAQsCWF9l8FjUiHQj5Jop0uzGuWJTTMWjlI1JcxesCxBGSrwf6zD5T&#10;af+PyocOaxYUsp6mM5XzM5V3XDKUl5HJ4LKV9ybwaisLjP6VpFWCgIhQEq7OJBWLoozFhg6+1Ior&#10;bay7ZapHfrFOBNwfqMfHO+siLWcXr4RUey4EnONKSDQA4/lyNg0RVglOvdUbrWkPW2HQEfs5Cr+R&#10;5Bdu0K+Shmwdw3Q3rh3mIq4BqJA+HxQCeMZVHJSfq2y1W+6W5aQs5rtJmdX15NN+W07m+3wxq6f1&#10;dlvnvzy0vKw6TimTHt15aPPy35Qcn484bpexvfCQvswe+gjAnv8DaOioKF5sp4OiT0HTcA7NNY4F&#10;TGwIG18X/yT8uQ9ez2/g5jcAAAD//wMAUEsDBBQABgAIAAAAIQBFEvhU3AAAAAMBAAAPAAAAZHJz&#10;L2Rvd25yZXYueG1sTI9PS8NAEMXvgt9hGcGb3aT1T43ZlFLUUynYCsXbNJkmodnZkN0m6bd39KKX&#10;B8N7vPebdDHaRvXU+dqxgXgSgSLOXVFzaeBz93Y3B+UDcoGNYzJwIQ+L7PoqxaRwA39Qvw2lkhL2&#10;CRqoQmgTrX1ekUU/cS2xeEfXWQxydqUuOhyk3DZ6GkWP2mLNslBhS6uK8tP2bA28DzgsZ/Frvz4d&#10;V5ev3cNmv47JmNubcfkCKtAY/sLwgy/okAnTwZ258KoxII+EXxVv+nQ/A3WQ0DPoLNX/2bNvAAAA&#10;//8DAFBLAQItABQABgAIAAAAIQC2gziS/gAAAOEBAAATAAAAAAAAAAAAAAAAAAAAAABbQ29udGVu&#10;dF9UeXBlc10ueG1sUEsBAi0AFAAGAAgAAAAhADj9If/WAAAAlAEAAAsAAAAAAAAAAAAAAAAALwEA&#10;AF9yZWxzLy5yZWxzUEsBAi0AFAAGAAgAAAAhAPEJWz5rAgAASwUAAA4AAAAAAAAAAAAAAAAALgIA&#10;AGRycy9lMm9Eb2MueG1sUEsBAi0AFAAGAAgAAAAhAEUS+FTcAAAAAwEAAA8AAAAAAAAAAAAAAAAA&#10;xQQAAGRycy9kb3ducmV2LnhtbFBLBQYAAAAABAAEAPMAAADOBQAAAAA=&#10;">
                <v:line id="Line 14" o:spid="_x0000_s1027" style="position:absolute;visibility:visible;mso-wrap-style:square" from="9,9" to="273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zUJMMAAADbAAAADwAAAGRycy9kb3ducmV2LnhtbERPS2vCQBC+F/oflil4q5sqDRJdpbRo&#10;W2gPPg56G7JjEszOxuyo8d+7QqG3+fieM5l1rlZnakPl2cBLPwFFnHtbcWFgs54/j0AFQbZYeyYD&#10;Vwowmz4+TDCz/sJLOq+kUDGEQ4YGSpEm0zrkJTkMfd8QR27vW4cSYVto2+IlhrtaD5Ik1Q4rjg0l&#10;NvReUn5YnZyBj8PpuNjKz++VX8Ut7Wj3mQ6/jek9dW9jUEKd/Iv/3F82zk/h/ks8QE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s1CTDAAAA2wAAAA8AAAAAAAAAAAAA&#10;AAAAoQIAAGRycy9kb3ducmV2LnhtbFBLBQYAAAAABAAEAPkAAACRAwAAAAA=&#10;" strokeweight=".32925mm"/>
                <w10:anchorlock/>
              </v:group>
            </w:pict>
          </mc:Fallback>
        </mc:AlternateContent>
      </w:r>
    </w:p>
    <w:p w:rsidR="000D467C" w:rsidRDefault="000D467C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2005"/>
        <w:gridCol w:w="2005"/>
        <w:gridCol w:w="2005"/>
        <w:gridCol w:w="2005"/>
        <w:gridCol w:w="2005"/>
        <w:gridCol w:w="2005"/>
        <w:gridCol w:w="2005"/>
      </w:tblGrid>
      <w:tr w:rsidR="000D467C">
        <w:trPr>
          <w:trHeight w:hRule="exact" w:val="240"/>
        </w:trPr>
        <w:tc>
          <w:tcPr>
            <w:tcW w:w="4010" w:type="dxa"/>
            <w:gridSpan w:val="2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1477" w:right="147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4010" w:type="dxa"/>
            <w:gridSpan w:val="2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1477" w:right="147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2015</w:t>
            </w:r>
          </w:p>
        </w:tc>
        <w:tc>
          <w:tcPr>
            <w:tcW w:w="4010" w:type="dxa"/>
            <w:gridSpan w:val="2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1477" w:right="147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2016</w:t>
            </w:r>
          </w:p>
        </w:tc>
        <w:tc>
          <w:tcPr>
            <w:tcW w:w="4010" w:type="dxa"/>
            <w:gridSpan w:val="2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1477" w:right="147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2017</w:t>
            </w:r>
          </w:p>
        </w:tc>
      </w:tr>
      <w:tr w:rsidR="000D467C">
        <w:trPr>
          <w:trHeight w:hRule="exact" w:val="400"/>
        </w:trPr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154" w:right="154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486" w:right="425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575" w:right="425"/>
              <w:rPr>
                <w:sz w:val="16"/>
              </w:rPr>
            </w:pPr>
            <w:r>
              <w:rPr>
                <w:color w:val="4A5F98"/>
                <w:sz w:val="16"/>
              </w:rPr>
              <w:t>Deuda PDE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446" w:right="425" w:firstLine="151"/>
              <w:rPr>
                <w:sz w:val="16"/>
              </w:rPr>
            </w:pPr>
            <w:r>
              <w:rPr>
                <w:color w:val="4A5F98"/>
                <w:sz w:val="16"/>
              </w:rPr>
              <w:t>Coeficiente endeudamiento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575" w:right="425"/>
              <w:rPr>
                <w:sz w:val="16"/>
              </w:rPr>
            </w:pPr>
            <w:r>
              <w:rPr>
                <w:color w:val="4A5F98"/>
                <w:sz w:val="16"/>
              </w:rPr>
              <w:t>Deuda PDE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445" w:right="426" w:firstLine="151"/>
              <w:rPr>
                <w:sz w:val="16"/>
              </w:rPr>
            </w:pPr>
            <w:r>
              <w:rPr>
                <w:color w:val="4A5F98"/>
                <w:sz w:val="16"/>
              </w:rPr>
              <w:t>Coeficiente endeudamiento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575" w:right="425"/>
              <w:rPr>
                <w:sz w:val="16"/>
              </w:rPr>
            </w:pPr>
            <w:r>
              <w:rPr>
                <w:color w:val="4A5F98"/>
                <w:sz w:val="16"/>
              </w:rPr>
              <w:t>Deuda PDE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445" w:right="426" w:firstLine="151"/>
              <w:rPr>
                <w:sz w:val="16"/>
              </w:rPr>
            </w:pPr>
            <w:r>
              <w:rPr>
                <w:color w:val="4A5F98"/>
                <w:sz w:val="16"/>
              </w:rPr>
              <w:t>Coeficiente endeudamiento</w:t>
            </w:r>
          </w:p>
        </w:tc>
      </w:tr>
      <w:tr w:rsidR="000D467C">
        <w:trPr>
          <w:trHeight w:hRule="exact" w:val="280"/>
        </w:trPr>
        <w:tc>
          <w:tcPr>
            <w:tcW w:w="2005" w:type="dxa"/>
          </w:tcPr>
          <w:p w:rsidR="000D467C" w:rsidRDefault="009B1B52">
            <w:pPr>
              <w:pStyle w:val="TableParagraph"/>
              <w:ind w:left="154" w:right="154"/>
              <w:jc w:val="center"/>
              <w:rPr>
                <w:sz w:val="20"/>
              </w:rPr>
            </w:pPr>
            <w:r>
              <w:rPr>
                <w:sz w:val="20"/>
              </w:rPr>
              <w:t>11-15-022-AA-000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ind w:left="35" w:right="425"/>
              <w:rPr>
                <w:sz w:val="20"/>
              </w:rPr>
            </w:pPr>
            <w:r>
              <w:rPr>
                <w:sz w:val="20"/>
              </w:rPr>
              <w:t>Cedeira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377.852,72 €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8,23 %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502.578,10 €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10,29 %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485.645,48 €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9,94 %</w:t>
            </w:r>
          </w:p>
        </w:tc>
      </w:tr>
      <w:tr w:rsidR="000D467C">
        <w:trPr>
          <w:trHeight w:hRule="exact" w:val="280"/>
        </w:trPr>
        <w:tc>
          <w:tcPr>
            <w:tcW w:w="4010" w:type="dxa"/>
            <w:gridSpan w:val="2"/>
            <w:shd w:val="clear" w:color="auto" w:fill="F0F0F0"/>
          </w:tcPr>
          <w:p w:rsidR="000D467C" w:rsidRDefault="009B1B52">
            <w:pPr>
              <w:pStyle w:val="TableParagraph"/>
              <w:ind w:left="1477" w:right="1477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377.852,72 €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8,23 %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502.578,10 €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10,29 %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485.645,48 €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9,94 %</w:t>
            </w:r>
          </w:p>
        </w:tc>
      </w:tr>
    </w:tbl>
    <w:p w:rsidR="000D467C" w:rsidRDefault="000D467C">
      <w:pPr>
        <w:jc w:val="right"/>
        <w:rPr>
          <w:sz w:val="20"/>
        </w:rPr>
        <w:sectPr w:rsidR="000D467C">
          <w:pgSz w:w="16840" w:h="11900" w:orient="landscape"/>
          <w:pgMar w:top="780" w:right="100" w:bottom="720" w:left="100" w:header="200" w:footer="530" w:gutter="0"/>
          <w:cols w:space="720"/>
        </w:sectPr>
      </w:pPr>
    </w:p>
    <w:p w:rsidR="000D467C" w:rsidRDefault="00AF2851">
      <w:pPr>
        <w:pStyle w:val="Textoindependiente"/>
        <w:spacing w:before="162"/>
        <w:ind w:left="400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328930</wp:posOffset>
                </wp:positionV>
                <wp:extent cx="2539365" cy="0"/>
                <wp:effectExtent l="12700" t="14605" r="10160" b="1397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9365" cy="0"/>
                        </a:xfrm>
                        <a:prstGeom prst="line">
                          <a:avLst/>
                        </a:prstGeom>
                        <a:noFill/>
                        <a:ln w="118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pt,25.9pt" to="224.9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XP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lk9Cb3rgCQiq1s6E6elYv5lnT7w4pXbVEHXjk+HoxkJeFjORNStg4Azfs+8+aQQw5eh0b&#10;dW5sFyChBegc9bjc9eBnjygcTmbT5XQ+w4gOvoQUQ6Kxzn/iukPBKLEE0hGYnJ6dD0RIMYSEe5Te&#10;Cimj3FKhHthmi9k0ZjgtBQveEOfsYV9Ji04kTEz8YlngeQyz+qhYRGs5YZub7YmQVxtulyrgQS3A&#10;52ZdR+LHMl1uFptFPson880oT+t69HFb5aP5Nvswq6d1VdXZz0Aty4tWMMZVYDeMZ5b/nfy3h3Id&#10;rPuA3vuQvEWPDQOywz+SjmIG/a6TsNfssrODyDCRMfj2esLIP+7Bfnzj618AAAD//wMAUEsDBBQA&#10;BgAIAAAAIQCVfQ2l3AAAAAgBAAAPAAAAZHJzL2Rvd25yZXYueG1sTI9PT4RADMXvJn6HSU28GHdY&#10;XYmLDBvin5NeRBOvhalAlukQZpbFb2+NBz017Xt5/b18t7hBzTSF3rOB9SoBRdx423Nr4P3t6fIW&#10;VIjIFgfPZOCLAuyK05McM+uP/EpzFVslIRwyNNDFOGZah6Yjh2HlR2LRPv3kMMo6tdpOeJRwN+ir&#10;JEm1w57lQ4cj3XfU7KuDM/BQlWm9v6by4mN4ti/uMZ3rFo05P1vKO1CRlvhnhh98QYdCmGp/YBvU&#10;YOAmkSpR5loaiL7ZbLeg6t+DLnL9v0DxDQAA//8DAFBLAQItABQABgAIAAAAIQC2gziS/gAAAOEB&#10;AAATAAAAAAAAAAAAAAAAAAAAAABbQ29udGVudF9UeXBlc10ueG1sUEsBAi0AFAAGAAgAAAAhADj9&#10;If/WAAAAlAEAAAsAAAAAAAAAAAAAAAAALwEAAF9yZWxzLy5yZWxzUEsBAi0AFAAGAAgAAAAhAGSp&#10;Fc8UAgAAKwQAAA4AAAAAAAAAAAAAAAAALgIAAGRycy9lMm9Eb2MueG1sUEsBAi0AFAAGAAgAAAAh&#10;AJV9DaXcAAAACAEAAA8AAAAAAAAAAAAAAAAAbgQAAGRycy9kb3ducmV2LnhtbFBLBQYAAAAABAAE&#10;APMAAAB3BQAAAAA=&#10;" strokeweight=".32925mm">
                <w10:wrap type="topAndBottom" anchorx="page"/>
              </v:line>
            </w:pict>
          </mc:Fallback>
        </mc:AlternateContent>
      </w:r>
      <w:r w:rsidR="009B1B52">
        <w:t>1.3.2- Deuda Comercial y PMP</w:t>
      </w:r>
    </w:p>
    <w:p w:rsidR="000D467C" w:rsidRDefault="000D467C">
      <w:pPr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2005"/>
        <w:gridCol w:w="2005"/>
        <w:gridCol w:w="2005"/>
        <w:gridCol w:w="2005"/>
        <w:gridCol w:w="2005"/>
        <w:gridCol w:w="2005"/>
        <w:gridCol w:w="2005"/>
      </w:tblGrid>
      <w:tr w:rsidR="000D467C">
        <w:trPr>
          <w:trHeight w:hRule="exact" w:val="240"/>
        </w:trPr>
        <w:tc>
          <w:tcPr>
            <w:tcW w:w="4010" w:type="dxa"/>
            <w:gridSpan w:val="2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1477" w:right="147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4010" w:type="dxa"/>
            <w:gridSpan w:val="2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1477" w:right="147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2015</w:t>
            </w:r>
          </w:p>
        </w:tc>
        <w:tc>
          <w:tcPr>
            <w:tcW w:w="4010" w:type="dxa"/>
            <w:gridSpan w:val="2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1477" w:right="147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2016</w:t>
            </w:r>
          </w:p>
        </w:tc>
        <w:tc>
          <w:tcPr>
            <w:tcW w:w="4010" w:type="dxa"/>
            <w:gridSpan w:val="2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1477" w:right="147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2017</w:t>
            </w:r>
          </w:p>
        </w:tc>
      </w:tr>
      <w:tr w:rsidR="000D467C">
        <w:trPr>
          <w:trHeight w:hRule="exact" w:val="240"/>
        </w:trPr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154" w:right="154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486" w:right="425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210" w:right="16"/>
              <w:rPr>
                <w:sz w:val="16"/>
              </w:rPr>
            </w:pPr>
            <w:r>
              <w:rPr>
                <w:color w:val="4A5F98"/>
                <w:sz w:val="16"/>
              </w:rPr>
              <w:t>Total deuda comercial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154" w:right="154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PMP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210" w:right="16"/>
              <w:rPr>
                <w:sz w:val="16"/>
              </w:rPr>
            </w:pPr>
            <w:r>
              <w:rPr>
                <w:color w:val="4A5F98"/>
                <w:sz w:val="16"/>
              </w:rPr>
              <w:t>Total deuda comercial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154" w:right="154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PMP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210" w:right="16"/>
              <w:rPr>
                <w:sz w:val="16"/>
              </w:rPr>
            </w:pPr>
            <w:r>
              <w:rPr>
                <w:color w:val="4A5F98"/>
                <w:sz w:val="16"/>
              </w:rPr>
              <w:t>Total deuda comercial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154" w:right="154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PMP</w:t>
            </w:r>
          </w:p>
        </w:tc>
      </w:tr>
      <w:tr w:rsidR="000D467C">
        <w:trPr>
          <w:trHeight w:hRule="exact" w:val="280"/>
        </w:trPr>
        <w:tc>
          <w:tcPr>
            <w:tcW w:w="2005" w:type="dxa"/>
          </w:tcPr>
          <w:p w:rsidR="000D467C" w:rsidRDefault="009B1B52">
            <w:pPr>
              <w:pStyle w:val="TableParagraph"/>
              <w:ind w:left="154" w:right="154"/>
              <w:jc w:val="center"/>
              <w:rPr>
                <w:sz w:val="20"/>
              </w:rPr>
            </w:pPr>
            <w:r>
              <w:rPr>
                <w:sz w:val="20"/>
              </w:rPr>
              <w:t>11-15-022-AA-000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ind w:left="35" w:right="425"/>
              <w:rPr>
                <w:sz w:val="20"/>
              </w:rPr>
            </w:pPr>
            <w:r>
              <w:rPr>
                <w:sz w:val="20"/>
              </w:rPr>
              <w:t>Cedeira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251.013,37 €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38,15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251.013,37 €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38,15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251.013,37 €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38,15</w:t>
            </w:r>
          </w:p>
        </w:tc>
      </w:tr>
      <w:tr w:rsidR="000D467C">
        <w:trPr>
          <w:trHeight w:hRule="exact" w:val="280"/>
        </w:trPr>
        <w:tc>
          <w:tcPr>
            <w:tcW w:w="4010" w:type="dxa"/>
            <w:gridSpan w:val="2"/>
            <w:shd w:val="clear" w:color="auto" w:fill="F0F0F0"/>
          </w:tcPr>
          <w:p w:rsidR="000D467C" w:rsidRDefault="009B1B52">
            <w:pPr>
              <w:pStyle w:val="TableParagraph"/>
              <w:ind w:left="1477" w:right="1477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251.013,37 €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38,15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251.013,37 €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38,15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251.013,37 €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38,15</w:t>
            </w:r>
          </w:p>
        </w:tc>
      </w:tr>
    </w:tbl>
    <w:p w:rsidR="000D467C" w:rsidRDefault="000D467C">
      <w:pPr>
        <w:jc w:val="right"/>
        <w:rPr>
          <w:sz w:val="20"/>
        </w:rPr>
        <w:sectPr w:rsidR="000D467C">
          <w:headerReference w:type="default" r:id="rId8"/>
          <w:pgSz w:w="16840" w:h="11900" w:orient="landscape"/>
          <w:pgMar w:top="780" w:right="100" w:bottom="720" w:left="100" w:header="200" w:footer="530" w:gutter="0"/>
          <w:cols w:space="720"/>
        </w:sect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spacing w:before="4"/>
        <w:rPr>
          <w:b/>
          <w:sz w:val="16"/>
        </w:rPr>
      </w:pPr>
    </w:p>
    <w:p w:rsidR="000D467C" w:rsidRDefault="00AF2851">
      <w:pPr>
        <w:pStyle w:val="Ttulo1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382905</wp:posOffset>
                </wp:positionV>
                <wp:extent cx="1692275" cy="0"/>
                <wp:effectExtent l="12700" t="11430" r="9525" b="1714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line">
                          <a:avLst/>
                        </a:prstGeom>
                        <a:noFill/>
                        <a:ln w="186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pt,30.15pt" to="158.2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H1FgIAACs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MPDuASNF&#10;evBoLRRHWRZqMxhXAqRWGxuyo0f1ataafnVI6bojasejxreTgbgYkdyFhIUzcMN2+KQZYMje61io&#10;Y2v7QAklQMfox+nmBz96RGEzK2aTydMjRvR6lpDyGmis8x+57lGYVFiC6EhMDmvnQTpAr5Bwj9Ir&#10;IWW0Wyo0APm0KGYxwmkpWDgNOGd321padCChY+IXCgFsdzCr94pFto4TtrzMPRHyPAe8VIEPcgE9&#10;l9m5Jb7N0tlyupzmo3xSLEd52jSjD6s6HxWr7OmxeWjqusm+B2lZXnaCMa6Cumt7Zvnf2X95KOfG&#10;ujXorQ7JPXtMEcRe/1F0NDP4d+6ErWanjQ3VCL5CR0bw5fWElv91HVE/3/jiBwAAAP//AwBQSwME&#10;FAAGAAgAAAAhAKvazVHdAAAACAEAAA8AAABkcnMvZG93bnJldi54bWxMj8FOwzAQRO9I/IO1SNzo&#10;urRNUYhTISQuXBABKnpz420SEa+j2G3cv8eIAxxnZzXzpthE24sTjb5zrGA+kyCIa2c6bhS8vz3d&#10;3IHwQbPRvWNScCYPm/LyotC5cRO/0qkKjUgh7HOtoA1hyBF93ZLVfuYG4uQd3Gh1SHJs0Ix6SuG2&#10;x1spM7S649TQ6oEeW6q/qqNVENfPGA92ud2hPU+7j2r5IqtPpa6v4sM9iEAx/D3DD35ChzIx7d2R&#10;jRe9gpVMU4KCTC5AJH8xz1Yg9r8HLAv8P6D8BgAA//8DAFBLAQItABQABgAIAAAAIQC2gziS/gAA&#10;AOEBAAATAAAAAAAAAAAAAAAAAAAAAABbQ29udGVudF9UeXBlc10ueG1sUEsBAi0AFAAGAAgAAAAh&#10;ADj9If/WAAAAlAEAAAsAAAAAAAAAAAAAAAAALwEAAF9yZWxzLy5yZWxzUEsBAi0AFAAGAAgAAAAh&#10;AFyN8fUWAgAAKwQAAA4AAAAAAAAAAAAAAAAALgIAAGRycy9lMm9Eb2MueG1sUEsBAi0AFAAGAAgA&#10;AAAhAKvazVHdAAAACAEAAA8AAAAAAAAAAAAAAAAAcAQAAGRycy9kb3ducmV2LnhtbFBLBQYAAAAA&#10;BAAEAPMAAAB6BQAAAAA=&#10;" strokeweight="1.47pt">
                <w10:wrap type="topAndBottom" anchorx="page"/>
              </v:line>
            </w:pict>
          </mc:Fallback>
        </mc:AlternateContent>
      </w:r>
      <w:r w:rsidR="009B1B52">
        <w:t>2.- MEDIDAS</w:t>
      </w:r>
    </w:p>
    <w:p w:rsidR="000D467C" w:rsidRDefault="009B1B52">
      <w:pPr>
        <w:pStyle w:val="Ttulo2"/>
      </w:pPr>
      <w:r>
        <w:t>DESCRIPCIÓN, CUANTIFICACIÓN Y CALENDARIO</w:t>
      </w:r>
    </w:p>
    <w:p w:rsidR="000D467C" w:rsidRDefault="000D467C">
      <w:pPr>
        <w:sectPr w:rsidR="000D467C">
          <w:pgSz w:w="16840" w:h="11900" w:orient="landscape"/>
          <w:pgMar w:top="780" w:right="100" w:bottom="720" w:left="100" w:header="200" w:footer="530" w:gutter="0"/>
          <w:cols w:space="720"/>
        </w:sectPr>
      </w:pPr>
    </w:p>
    <w:p w:rsidR="000D467C" w:rsidRDefault="00AF2851">
      <w:pPr>
        <w:pStyle w:val="Textoindependiente"/>
        <w:spacing w:before="162"/>
        <w:ind w:left="400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328930</wp:posOffset>
                </wp:positionV>
                <wp:extent cx="2894965" cy="0"/>
                <wp:effectExtent l="12700" t="14605" r="6985" b="1397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4965" cy="0"/>
                        </a:xfrm>
                        <a:prstGeom prst="line">
                          <a:avLst/>
                        </a:prstGeom>
                        <a:noFill/>
                        <a:ln w="118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pt,25.9pt" to="252.9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ENFA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yXyRL2ZTjOjgS0gxXDTW+U9cdygYJZZAOgKT09b5QIQUQ0h4R+mN&#10;kDLKLRXqgW02nz7FG05LwYI3xDl72FfSohMJHRO/mBZ4HsOsPioW0VpO2PpmeyLk1YbXpQp4kAvw&#10;uVnXlvixSBfr+Xqej/LJbD3K07oefdxU+Wi2yT5M66e6qursZ6CW5UUrGOMqsBvaM8v/Tv7boFwb&#10;696g9zokb9FjwYDs8I+ko5hBvzBPrthrdtnZQWToyBh8m57Q8o97sB9nfPULAAD//wMAUEsDBBQA&#10;BgAIAAAAIQDQ4HvF2wAAAAgBAAAPAAAAZHJzL2Rvd25yZXYueG1sTI9LS8RAEITvgv9haMGLuDOr&#10;JGjMZAk+TnoxCl47mTYJO4+Qmc3Gf2+LBz013VVUf1XuVmfFQnMcg9ew3SgQ5LtgRt9reH97urwB&#10;ERN6gzZ40vBFEXbV6UmJhQlH/0pLk3rBIT4WqGFIaSqkjN1ADuMmTORZ+wyzw8Tr3Esz45HDnZVX&#10;SuXS4ej5w4AT3Q/U7ZuD0/DQ1Hm7v6b64sM+mxf3mC9tj1qfn631HYhEa/ozww8+o0PFTG04eBOF&#10;1ZAprpJ4brkB65nKbkG0vwdZlfJ/geobAAD//wMAUEsBAi0AFAAGAAgAAAAhALaDOJL+AAAA4QEA&#10;ABMAAAAAAAAAAAAAAAAAAAAAAFtDb250ZW50X1R5cGVzXS54bWxQSwECLQAUAAYACAAAACEAOP0h&#10;/9YAAACUAQAACwAAAAAAAAAAAAAAAAAvAQAAX3JlbHMvLnJlbHNQSwECLQAUAAYACAAAACEAaiVh&#10;DRQCAAArBAAADgAAAAAAAAAAAAAAAAAuAgAAZHJzL2Uyb0RvYy54bWxQSwECLQAUAAYACAAAACEA&#10;0OB7xdsAAAAIAQAADwAAAAAAAAAAAAAAAABuBAAAZHJzL2Rvd25yZXYueG1sUEsFBgAAAAAEAAQA&#10;8wAAAHYFAAAAAA==&#10;" strokeweight=".32925mm">
                <w10:wrap type="topAndBottom" anchorx="page"/>
              </v:line>
            </w:pict>
          </mc:Fallback>
        </mc:AlternateContent>
      </w:r>
      <w:r w:rsidR="009B1B52">
        <w:t>2.1- Sobre empleos no financieros</w:t>
      </w:r>
    </w:p>
    <w:p w:rsidR="000D467C" w:rsidRDefault="000D467C">
      <w:pPr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782"/>
        <w:gridCol w:w="1782"/>
        <w:gridCol w:w="1782"/>
        <w:gridCol w:w="1782"/>
        <w:gridCol w:w="1782"/>
        <w:gridCol w:w="1784"/>
        <w:gridCol w:w="1782"/>
        <w:gridCol w:w="1782"/>
      </w:tblGrid>
      <w:tr w:rsidR="000D467C">
        <w:trPr>
          <w:trHeight w:hRule="exact" w:val="400"/>
        </w:trPr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61" w:right="61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Medida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325" w:right="0"/>
              <w:rPr>
                <w:sz w:val="16"/>
              </w:rPr>
            </w:pPr>
            <w:r>
              <w:rPr>
                <w:color w:val="4A5F98"/>
                <w:sz w:val="16"/>
              </w:rPr>
              <w:t>Soporte jurídico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285" w:right="0"/>
              <w:rPr>
                <w:sz w:val="16"/>
              </w:rPr>
            </w:pPr>
            <w:r>
              <w:rPr>
                <w:color w:val="4A5F98"/>
                <w:sz w:val="16"/>
              </w:rPr>
              <w:t>Entidad afectada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170" w:right="0"/>
              <w:rPr>
                <w:sz w:val="16"/>
              </w:rPr>
            </w:pPr>
            <w:r>
              <w:rPr>
                <w:color w:val="4A5F98"/>
                <w:sz w:val="16"/>
              </w:rPr>
              <w:t>Tipo de contabilidad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588" w:right="0"/>
              <w:rPr>
                <w:sz w:val="16"/>
              </w:rPr>
            </w:pPr>
            <w:r>
              <w:rPr>
                <w:color w:val="4A5F98"/>
                <w:sz w:val="16"/>
              </w:rPr>
              <w:t>Capítulo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134" w:right="0"/>
              <w:rPr>
                <w:sz w:val="16"/>
              </w:rPr>
            </w:pPr>
            <w:r>
              <w:rPr>
                <w:color w:val="4A5F98"/>
                <w:sz w:val="16"/>
              </w:rPr>
              <w:t>Fecha de aprobación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610" w:right="155" w:hanging="436"/>
              <w:rPr>
                <w:sz w:val="16"/>
              </w:rPr>
            </w:pPr>
            <w:r>
              <w:rPr>
                <w:color w:val="4A5F98"/>
                <w:sz w:val="16"/>
              </w:rPr>
              <w:t>Fecha de aplicación efectiva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392" w:right="231" w:hanging="143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2016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392" w:right="231" w:hanging="143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2017</w:t>
            </w:r>
          </w:p>
        </w:tc>
      </w:tr>
      <w:tr w:rsidR="000D467C">
        <w:trPr>
          <w:trHeight w:hRule="exact" w:val="280"/>
        </w:trPr>
        <w:tc>
          <w:tcPr>
            <w:tcW w:w="12476" w:type="dxa"/>
            <w:gridSpan w:val="7"/>
            <w:shd w:val="clear" w:color="auto" w:fill="F0F0F0"/>
          </w:tcPr>
          <w:p w:rsidR="000D467C" w:rsidRDefault="009B1B52">
            <w:pPr>
              <w:pStyle w:val="TableParagraph"/>
              <w:ind w:left="5890" w:right="589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82" w:type="dxa"/>
            <w:shd w:val="clear" w:color="auto" w:fill="F0F0F0"/>
          </w:tcPr>
          <w:p w:rsidR="000D467C" w:rsidRDefault="009B1B52">
            <w:pPr>
              <w:pStyle w:val="TableParagraph"/>
              <w:ind w:left="1181" w:right="0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1782" w:type="dxa"/>
            <w:shd w:val="clear" w:color="auto" w:fill="F0F0F0"/>
          </w:tcPr>
          <w:p w:rsidR="000D467C" w:rsidRDefault="009B1B52">
            <w:pPr>
              <w:pStyle w:val="TableParagraph"/>
              <w:ind w:left="1181" w:right="0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</w:tbl>
    <w:p w:rsidR="000D467C" w:rsidRDefault="000D467C">
      <w:pPr>
        <w:rPr>
          <w:b/>
          <w:sz w:val="20"/>
        </w:rPr>
      </w:pPr>
    </w:p>
    <w:p w:rsidR="000D467C" w:rsidRDefault="000D467C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782"/>
        <w:gridCol w:w="1782"/>
        <w:gridCol w:w="1782"/>
        <w:gridCol w:w="1782"/>
        <w:gridCol w:w="1782"/>
        <w:gridCol w:w="1784"/>
        <w:gridCol w:w="1782"/>
        <w:gridCol w:w="1782"/>
      </w:tblGrid>
      <w:tr w:rsidR="000D467C">
        <w:trPr>
          <w:trHeight w:hRule="exact" w:val="400"/>
        </w:trPr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401" w:right="346" w:hanging="36"/>
              <w:rPr>
                <w:sz w:val="16"/>
              </w:rPr>
            </w:pPr>
            <w:r>
              <w:rPr>
                <w:color w:val="4A5F98"/>
                <w:sz w:val="16"/>
              </w:rPr>
              <w:t>Acuerdo de no disponibilidad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285" w:right="0"/>
              <w:rPr>
                <w:sz w:val="16"/>
              </w:rPr>
            </w:pPr>
            <w:r>
              <w:rPr>
                <w:color w:val="4A5F98"/>
                <w:sz w:val="16"/>
              </w:rPr>
              <w:t>Entidad afectada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61" w:right="61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Tipo de contabilidad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61" w:right="61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Partida presupuestaria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114" w:right="114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Capítulo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114" w:right="114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Fecha de aprobación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610" w:right="155" w:hanging="436"/>
              <w:rPr>
                <w:sz w:val="16"/>
              </w:rPr>
            </w:pPr>
            <w:r>
              <w:rPr>
                <w:color w:val="4A5F98"/>
                <w:sz w:val="16"/>
              </w:rPr>
              <w:t>Fecha de aplicación efectiva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392" w:right="231" w:hanging="143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2016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392" w:right="231" w:hanging="143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2017</w:t>
            </w:r>
          </w:p>
        </w:tc>
      </w:tr>
      <w:tr w:rsidR="000D467C">
        <w:trPr>
          <w:trHeight w:hRule="exact" w:val="1080"/>
        </w:trPr>
        <w:tc>
          <w:tcPr>
            <w:tcW w:w="1782" w:type="dxa"/>
          </w:tcPr>
          <w:p w:rsidR="000D467C" w:rsidRDefault="009B1B52">
            <w:pPr>
              <w:pStyle w:val="TableParagraph"/>
              <w:spacing w:before="75" w:line="200" w:lineRule="exact"/>
              <w:ind w:left="35" w:right="49"/>
              <w:rPr>
                <w:sz w:val="20"/>
              </w:rPr>
            </w:pPr>
            <w:r>
              <w:rPr>
                <w:sz w:val="20"/>
              </w:rPr>
              <w:t>No disponibilidad de modificación de crédito por remanente de tesorería</w:t>
            </w:r>
          </w:p>
        </w:tc>
        <w:tc>
          <w:tcPr>
            <w:tcW w:w="1782" w:type="dxa"/>
          </w:tcPr>
          <w:p w:rsidR="000D467C" w:rsidRDefault="000D467C">
            <w:pPr>
              <w:pStyle w:val="TableParagraph"/>
              <w:spacing w:before="0"/>
              <w:ind w:right="0"/>
              <w:rPr>
                <w:b/>
                <w:sz w:val="20"/>
              </w:rPr>
            </w:pPr>
          </w:p>
          <w:p w:rsidR="000D467C" w:rsidRDefault="000D467C">
            <w:pPr>
              <w:pStyle w:val="TableParagraph"/>
              <w:spacing w:before="10"/>
              <w:ind w:right="0"/>
              <w:rPr>
                <w:b/>
                <w:sz w:val="18"/>
              </w:rPr>
            </w:pPr>
          </w:p>
          <w:p w:rsidR="000D467C" w:rsidRDefault="009B1B52">
            <w:pPr>
              <w:pStyle w:val="TableParagraph"/>
              <w:spacing w:before="0"/>
              <w:ind w:left="35" w:right="0"/>
              <w:rPr>
                <w:sz w:val="20"/>
              </w:rPr>
            </w:pPr>
            <w:r>
              <w:rPr>
                <w:sz w:val="20"/>
              </w:rPr>
              <w:t>Cedeira</w:t>
            </w:r>
          </w:p>
        </w:tc>
        <w:tc>
          <w:tcPr>
            <w:tcW w:w="1782" w:type="dxa"/>
          </w:tcPr>
          <w:p w:rsidR="000D467C" w:rsidRDefault="000D467C">
            <w:pPr>
              <w:pStyle w:val="TableParagraph"/>
              <w:spacing w:before="0"/>
              <w:ind w:right="0"/>
              <w:rPr>
                <w:b/>
                <w:sz w:val="20"/>
              </w:rPr>
            </w:pPr>
          </w:p>
          <w:p w:rsidR="000D467C" w:rsidRDefault="000D467C">
            <w:pPr>
              <w:pStyle w:val="TableParagraph"/>
              <w:spacing w:before="10"/>
              <w:ind w:right="0"/>
              <w:rPr>
                <w:b/>
                <w:sz w:val="18"/>
              </w:rPr>
            </w:pPr>
          </w:p>
          <w:p w:rsidR="000D467C" w:rsidRDefault="009B1B52">
            <w:pPr>
              <w:pStyle w:val="TableParagraph"/>
              <w:spacing w:before="0"/>
              <w:ind w:left="61" w:right="61"/>
              <w:jc w:val="center"/>
              <w:rPr>
                <w:sz w:val="20"/>
              </w:rPr>
            </w:pPr>
            <w:r>
              <w:rPr>
                <w:sz w:val="20"/>
              </w:rPr>
              <w:t>Limitativa</w:t>
            </w:r>
          </w:p>
        </w:tc>
        <w:tc>
          <w:tcPr>
            <w:tcW w:w="1782" w:type="dxa"/>
          </w:tcPr>
          <w:p w:rsidR="000D467C" w:rsidRDefault="000D467C">
            <w:pPr>
              <w:pStyle w:val="TableParagraph"/>
              <w:spacing w:before="0"/>
              <w:ind w:right="0"/>
              <w:rPr>
                <w:b/>
                <w:sz w:val="20"/>
              </w:rPr>
            </w:pPr>
          </w:p>
          <w:p w:rsidR="000D467C" w:rsidRDefault="000D467C">
            <w:pPr>
              <w:pStyle w:val="TableParagraph"/>
              <w:spacing w:before="10"/>
              <w:ind w:right="0"/>
              <w:rPr>
                <w:b/>
                <w:sz w:val="18"/>
              </w:rPr>
            </w:pPr>
          </w:p>
          <w:p w:rsidR="000D467C" w:rsidRDefault="009B1B52">
            <w:pPr>
              <w:pStyle w:val="TableParagraph"/>
              <w:spacing w:before="0"/>
              <w:ind w:left="61" w:right="61"/>
              <w:jc w:val="center"/>
              <w:rPr>
                <w:sz w:val="20"/>
              </w:rPr>
            </w:pPr>
            <w:r>
              <w:rPr>
                <w:sz w:val="20"/>
              </w:rPr>
              <w:t>1532.619.00</w:t>
            </w:r>
          </w:p>
        </w:tc>
        <w:tc>
          <w:tcPr>
            <w:tcW w:w="1782" w:type="dxa"/>
          </w:tcPr>
          <w:p w:rsidR="000D467C" w:rsidRDefault="000D467C">
            <w:pPr>
              <w:pStyle w:val="TableParagraph"/>
              <w:spacing w:before="0"/>
              <w:ind w:right="0"/>
              <w:rPr>
                <w:b/>
                <w:sz w:val="20"/>
              </w:rPr>
            </w:pPr>
          </w:p>
          <w:p w:rsidR="000D467C" w:rsidRDefault="000D467C">
            <w:pPr>
              <w:pStyle w:val="TableParagraph"/>
              <w:spacing w:before="10"/>
              <w:ind w:right="0"/>
              <w:rPr>
                <w:b/>
                <w:sz w:val="18"/>
              </w:rPr>
            </w:pPr>
          </w:p>
          <w:p w:rsidR="000D467C" w:rsidRDefault="009B1B52">
            <w:pPr>
              <w:pStyle w:val="TableParagraph"/>
              <w:spacing w:before="0"/>
              <w:ind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82" w:type="dxa"/>
          </w:tcPr>
          <w:p w:rsidR="000D467C" w:rsidRDefault="000D467C">
            <w:pPr>
              <w:pStyle w:val="TableParagraph"/>
              <w:spacing w:before="0"/>
              <w:ind w:right="0"/>
              <w:rPr>
                <w:b/>
                <w:sz w:val="20"/>
              </w:rPr>
            </w:pPr>
          </w:p>
          <w:p w:rsidR="000D467C" w:rsidRDefault="000D467C">
            <w:pPr>
              <w:pStyle w:val="TableParagraph"/>
              <w:spacing w:before="10"/>
              <w:ind w:right="0"/>
              <w:rPr>
                <w:b/>
                <w:sz w:val="18"/>
              </w:rPr>
            </w:pPr>
          </w:p>
          <w:p w:rsidR="000D467C" w:rsidRDefault="009B1B52">
            <w:pPr>
              <w:pStyle w:val="TableParagraph"/>
              <w:spacing w:before="0"/>
              <w:ind w:left="114" w:right="114"/>
              <w:jc w:val="center"/>
              <w:rPr>
                <w:sz w:val="20"/>
              </w:rPr>
            </w:pPr>
            <w:r>
              <w:rPr>
                <w:sz w:val="20"/>
              </w:rPr>
              <w:t>21/07/2016</w:t>
            </w:r>
          </w:p>
        </w:tc>
        <w:tc>
          <w:tcPr>
            <w:tcW w:w="1782" w:type="dxa"/>
          </w:tcPr>
          <w:p w:rsidR="000D467C" w:rsidRDefault="000D467C">
            <w:pPr>
              <w:pStyle w:val="TableParagraph"/>
              <w:spacing w:before="0"/>
              <w:ind w:right="0"/>
              <w:rPr>
                <w:b/>
                <w:sz w:val="20"/>
              </w:rPr>
            </w:pPr>
          </w:p>
          <w:p w:rsidR="000D467C" w:rsidRDefault="000D467C">
            <w:pPr>
              <w:pStyle w:val="TableParagraph"/>
              <w:spacing w:before="10"/>
              <w:ind w:right="0"/>
              <w:rPr>
                <w:b/>
                <w:sz w:val="18"/>
              </w:rPr>
            </w:pPr>
          </w:p>
          <w:p w:rsidR="000D467C" w:rsidRDefault="009B1B52">
            <w:pPr>
              <w:pStyle w:val="TableParagraph"/>
              <w:spacing w:before="0"/>
              <w:ind w:left="385" w:right="0"/>
              <w:rPr>
                <w:sz w:val="20"/>
              </w:rPr>
            </w:pPr>
            <w:r>
              <w:rPr>
                <w:sz w:val="20"/>
              </w:rPr>
              <w:t>21/07/2016</w:t>
            </w:r>
          </w:p>
        </w:tc>
        <w:tc>
          <w:tcPr>
            <w:tcW w:w="1782" w:type="dxa"/>
          </w:tcPr>
          <w:p w:rsidR="000D467C" w:rsidRDefault="000D467C">
            <w:pPr>
              <w:pStyle w:val="TableParagraph"/>
              <w:spacing w:before="0"/>
              <w:ind w:right="0"/>
              <w:rPr>
                <w:b/>
                <w:sz w:val="20"/>
              </w:rPr>
            </w:pPr>
          </w:p>
          <w:p w:rsidR="000D467C" w:rsidRDefault="000D467C">
            <w:pPr>
              <w:pStyle w:val="TableParagraph"/>
              <w:spacing w:before="10"/>
              <w:ind w:right="0"/>
              <w:rPr>
                <w:b/>
                <w:sz w:val="18"/>
              </w:rPr>
            </w:pPr>
          </w:p>
          <w:p w:rsidR="000D467C" w:rsidRDefault="009B1B52">
            <w:pPr>
              <w:pStyle w:val="TableParagraph"/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93.765,52 €</w:t>
            </w:r>
          </w:p>
        </w:tc>
        <w:tc>
          <w:tcPr>
            <w:tcW w:w="1782" w:type="dxa"/>
          </w:tcPr>
          <w:p w:rsidR="000D467C" w:rsidRDefault="000D467C">
            <w:pPr>
              <w:pStyle w:val="TableParagraph"/>
              <w:spacing w:before="0"/>
              <w:ind w:right="0"/>
              <w:rPr>
                <w:b/>
                <w:sz w:val="20"/>
              </w:rPr>
            </w:pPr>
          </w:p>
          <w:p w:rsidR="000D467C" w:rsidRDefault="000D467C">
            <w:pPr>
              <w:pStyle w:val="TableParagraph"/>
              <w:spacing w:before="10"/>
              <w:ind w:right="0"/>
              <w:rPr>
                <w:b/>
                <w:sz w:val="18"/>
              </w:rPr>
            </w:pPr>
          </w:p>
          <w:p w:rsidR="000D467C" w:rsidRDefault="009B1B52">
            <w:pPr>
              <w:pStyle w:val="TableParagraph"/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  <w:tr w:rsidR="000D467C">
        <w:trPr>
          <w:trHeight w:hRule="exact" w:val="280"/>
        </w:trPr>
        <w:tc>
          <w:tcPr>
            <w:tcW w:w="12476" w:type="dxa"/>
            <w:gridSpan w:val="7"/>
            <w:shd w:val="clear" w:color="auto" w:fill="F0F0F0"/>
          </w:tcPr>
          <w:p w:rsidR="000D467C" w:rsidRDefault="009B1B52">
            <w:pPr>
              <w:pStyle w:val="TableParagraph"/>
              <w:ind w:left="5890" w:right="589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82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93.765,52 €</w:t>
            </w:r>
          </w:p>
        </w:tc>
        <w:tc>
          <w:tcPr>
            <w:tcW w:w="1782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</w:tbl>
    <w:p w:rsidR="000D467C" w:rsidRDefault="000D467C">
      <w:pPr>
        <w:rPr>
          <w:b/>
          <w:sz w:val="20"/>
        </w:rPr>
      </w:pPr>
    </w:p>
    <w:p w:rsidR="000D467C" w:rsidRDefault="000D467C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2005"/>
        <w:gridCol w:w="2005"/>
        <w:gridCol w:w="2005"/>
        <w:gridCol w:w="2005"/>
        <w:gridCol w:w="2005"/>
        <w:gridCol w:w="2005"/>
        <w:gridCol w:w="2005"/>
      </w:tblGrid>
      <w:tr w:rsidR="000D467C">
        <w:trPr>
          <w:trHeight w:hRule="exact" w:val="400"/>
        </w:trPr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86" w:right="16" w:hanging="49"/>
              <w:rPr>
                <w:sz w:val="16"/>
              </w:rPr>
            </w:pPr>
            <w:r>
              <w:rPr>
                <w:color w:val="4A5F98"/>
                <w:sz w:val="16"/>
              </w:rPr>
              <w:t>Acuerdo de racionalización sector público art. 116 bis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396" w:right="16"/>
              <w:rPr>
                <w:sz w:val="16"/>
              </w:rPr>
            </w:pPr>
            <w:r>
              <w:rPr>
                <w:color w:val="4A5F98"/>
                <w:sz w:val="16"/>
              </w:rPr>
              <w:t>Entidad afectada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281" w:right="16"/>
              <w:rPr>
                <w:sz w:val="16"/>
              </w:rPr>
            </w:pPr>
            <w:r>
              <w:rPr>
                <w:color w:val="4A5F98"/>
                <w:sz w:val="16"/>
              </w:rPr>
              <w:t>Tipo de contabilidad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154" w:right="154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Capítulo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246" w:right="16"/>
              <w:rPr>
                <w:sz w:val="16"/>
              </w:rPr>
            </w:pPr>
            <w:r>
              <w:rPr>
                <w:color w:val="4A5F98"/>
                <w:sz w:val="16"/>
              </w:rPr>
              <w:t>Fecha de aprobación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721" w:right="266" w:hanging="436"/>
              <w:rPr>
                <w:sz w:val="16"/>
              </w:rPr>
            </w:pPr>
            <w:r>
              <w:rPr>
                <w:color w:val="4A5F98"/>
                <w:sz w:val="16"/>
              </w:rPr>
              <w:t>Fecha de aplicación efectiva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819" w:right="26" w:hanging="774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2016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819" w:right="26" w:hanging="774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2017</w:t>
            </w:r>
          </w:p>
        </w:tc>
      </w:tr>
      <w:tr w:rsidR="000D467C">
        <w:trPr>
          <w:trHeight w:hRule="exact" w:val="280"/>
        </w:trPr>
        <w:tc>
          <w:tcPr>
            <w:tcW w:w="12030" w:type="dxa"/>
            <w:gridSpan w:val="6"/>
            <w:shd w:val="clear" w:color="auto" w:fill="F0F0F0"/>
          </w:tcPr>
          <w:p w:rsidR="000D467C" w:rsidRDefault="009B1B52">
            <w:pPr>
              <w:pStyle w:val="TableParagraph"/>
              <w:ind w:left="5667" w:right="5667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</w:tbl>
    <w:p w:rsidR="000D467C" w:rsidRDefault="000D467C">
      <w:pPr>
        <w:rPr>
          <w:b/>
          <w:sz w:val="20"/>
        </w:rPr>
      </w:pPr>
    </w:p>
    <w:p w:rsidR="000D467C" w:rsidRDefault="000D467C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2030"/>
        <w:gridCol w:w="2005"/>
        <w:gridCol w:w="2005"/>
      </w:tblGrid>
      <w:tr w:rsidR="000D467C">
        <w:trPr>
          <w:trHeight w:hRule="exact" w:val="280"/>
        </w:trPr>
        <w:tc>
          <w:tcPr>
            <w:tcW w:w="12030" w:type="dxa"/>
            <w:shd w:val="clear" w:color="auto" w:fill="E0E7ED"/>
          </w:tcPr>
          <w:p w:rsidR="000D467C" w:rsidRDefault="009B1B52">
            <w:pPr>
              <w:pStyle w:val="TableParagraph"/>
              <w:spacing w:before="65"/>
              <w:ind w:left="2587" w:right="0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DEL TOTAL DE LAS MEDIDAS SOBRE EMPLEOS NO FINANCIEROS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ind w:left="903" w:right="0"/>
              <w:rPr>
                <w:sz w:val="20"/>
              </w:rPr>
            </w:pPr>
            <w:r>
              <w:rPr>
                <w:sz w:val="20"/>
              </w:rPr>
              <w:t>93.765,52 €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</w:tbl>
    <w:p w:rsidR="000D467C" w:rsidRDefault="000D467C">
      <w:pPr>
        <w:jc w:val="right"/>
        <w:rPr>
          <w:sz w:val="20"/>
        </w:rPr>
        <w:sectPr w:rsidR="000D467C">
          <w:pgSz w:w="16840" w:h="11900" w:orient="landscape"/>
          <w:pgMar w:top="780" w:right="100" w:bottom="720" w:left="100" w:header="200" w:footer="530" w:gutter="0"/>
          <w:cols w:space="720"/>
        </w:sectPr>
      </w:pPr>
    </w:p>
    <w:p w:rsidR="000D467C" w:rsidRDefault="00AF2851">
      <w:pPr>
        <w:pStyle w:val="Textoindependiente"/>
        <w:spacing w:before="162"/>
        <w:ind w:left="400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328930</wp:posOffset>
                </wp:positionV>
                <wp:extent cx="2924810" cy="0"/>
                <wp:effectExtent l="12700" t="14605" r="15240" b="1397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810" cy="0"/>
                        </a:xfrm>
                        <a:prstGeom prst="line">
                          <a:avLst/>
                        </a:prstGeom>
                        <a:noFill/>
                        <a:ln w="118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pt,25.9pt" to="255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30Eg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E0D63pjSsgolJbG4qjJ/VsNpr+dEjpqiVqzyPFl7OBtCxkJK9SwsYZuGDXf9UMYsjB69in&#10;U2O7AAkdQKcox/kmBz95ROFwMp/kswxUo4MvIcWQaKzzX7juUDBKLIFzBCbHjfOBCCmGkHCP0msh&#10;ZVRbKtSHcmePDzHDaSlY8IY4Z/e7Slp0JGFg4hfLAs99mNUHxSJaywlbXW1PhLzYcLtUAQ9qAT5X&#10;6zIRv+bpfDVbzfJRPpmuRnla16PP6yofTdfZp8f6oa6qOvsdqGV50QrGuArshunM8repf30nl7m6&#10;zeetD8lr9NgwIDv8I+koZtDvMgk7zc5bO4gMAxmDr48nTPz9Huz7J778AwAA//8DAFBLAwQUAAYA&#10;CAAAACEAkaBJsdsAAAAIAQAADwAAAGRycy9kb3ducmV2LnhtbEyPS0vEQBCE74L/YWjBi7gzUTZI&#10;zGQJPk56MQpeO5k2CTuPkJnNxn9viwf31HRXUf1VuVudFQvNcQxeQ7ZRIMh3wYy+1/Dx/nx9ByIm&#10;9AZt8KThmyLsqvOzEgsTjv6Nlib1gkN8LFDDkNJUSBm7gRzGTZjIs/YVZoeJ17mXZsYjhzsrb5TK&#10;pcPR84cBJ3oYqNs3B6fhsanzdn9L9dWnfTGv7ilf2h61vrxY63sQidb0b4ZffEaHipnacPAmCqth&#10;q7hK4plxA9a3mcpBtH8HWZXytED1AwAA//8DAFBLAQItABQABgAIAAAAIQC2gziS/gAAAOEBAAAT&#10;AAAAAAAAAAAAAAAAAAAAAABbQ29udGVudF9UeXBlc10ueG1sUEsBAi0AFAAGAAgAAAAhADj9If/W&#10;AAAAlAEAAAsAAAAAAAAAAAAAAAAALwEAAF9yZWxzLy5yZWxzUEsBAi0AFAAGAAgAAAAhAPlvvfQS&#10;AgAAKgQAAA4AAAAAAAAAAAAAAAAALgIAAGRycy9lMm9Eb2MueG1sUEsBAi0AFAAGAAgAAAAhAJGg&#10;SbHbAAAACAEAAA8AAAAAAAAAAAAAAAAAbAQAAGRycy9kb3ducmV2LnhtbFBLBQYAAAAABAAEAPMA&#10;AAB0BQAAAAA=&#10;" strokeweight=".32925mm">
                <w10:wrap type="topAndBottom" anchorx="page"/>
              </v:line>
            </w:pict>
          </mc:Fallback>
        </mc:AlternateContent>
      </w:r>
      <w:r w:rsidR="009B1B52">
        <w:t>2.2- Sobre recursos no financieros</w:t>
      </w:r>
    </w:p>
    <w:p w:rsidR="000D467C" w:rsidRDefault="000D467C">
      <w:pPr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782"/>
        <w:gridCol w:w="1782"/>
        <w:gridCol w:w="1782"/>
        <w:gridCol w:w="1782"/>
        <w:gridCol w:w="1782"/>
        <w:gridCol w:w="1784"/>
        <w:gridCol w:w="1782"/>
        <w:gridCol w:w="1782"/>
      </w:tblGrid>
      <w:tr w:rsidR="000D467C">
        <w:trPr>
          <w:trHeight w:hRule="exact" w:val="400"/>
        </w:trPr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61" w:right="61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Medida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325" w:right="0"/>
              <w:rPr>
                <w:sz w:val="16"/>
              </w:rPr>
            </w:pPr>
            <w:r>
              <w:rPr>
                <w:color w:val="4A5F98"/>
                <w:sz w:val="16"/>
              </w:rPr>
              <w:t>Soporte jurídico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285" w:right="0"/>
              <w:rPr>
                <w:sz w:val="16"/>
              </w:rPr>
            </w:pPr>
            <w:r>
              <w:rPr>
                <w:color w:val="4A5F98"/>
                <w:sz w:val="16"/>
              </w:rPr>
              <w:t>Entidad afectada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170" w:right="0"/>
              <w:rPr>
                <w:sz w:val="16"/>
              </w:rPr>
            </w:pPr>
            <w:r>
              <w:rPr>
                <w:color w:val="4A5F98"/>
                <w:sz w:val="16"/>
              </w:rPr>
              <w:t>Tipo de contabilidad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588" w:right="0"/>
              <w:rPr>
                <w:sz w:val="16"/>
              </w:rPr>
            </w:pPr>
            <w:r>
              <w:rPr>
                <w:color w:val="4A5F98"/>
                <w:sz w:val="16"/>
              </w:rPr>
              <w:t>Capítulo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134" w:right="0"/>
              <w:rPr>
                <w:sz w:val="16"/>
              </w:rPr>
            </w:pPr>
            <w:r>
              <w:rPr>
                <w:color w:val="4A5F98"/>
                <w:sz w:val="16"/>
              </w:rPr>
              <w:t>Fecha de aprobación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610" w:right="155" w:hanging="436"/>
              <w:rPr>
                <w:sz w:val="16"/>
              </w:rPr>
            </w:pPr>
            <w:r>
              <w:rPr>
                <w:color w:val="4A5F98"/>
                <w:sz w:val="16"/>
              </w:rPr>
              <w:t>Fecha de aplicación efectiva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392" w:right="231" w:hanging="143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2016</w:t>
            </w:r>
          </w:p>
        </w:tc>
        <w:tc>
          <w:tcPr>
            <w:tcW w:w="1782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392" w:right="231" w:hanging="143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2017</w:t>
            </w:r>
          </w:p>
        </w:tc>
      </w:tr>
      <w:tr w:rsidR="000D467C">
        <w:trPr>
          <w:trHeight w:hRule="exact" w:val="280"/>
        </w:trPr>
        <w:tc>
          <w:tcPr>
            <w:tcW w:w="12476" w:type="dxa"/>
            <w:gridSpan w:val="7"/>
            <w:shd w:val="clear" w:color="auto" w:fill="F0F0F0"/>
          </w:tcPr>
          <w:p w:rsidR="000D467C" w:rsidRDefault="009B1B52">
            <w:pPr>
              <w:pStyle w:val="TableParagraph"/>
              <w:ind w:left="5890" w:right="589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82" w:type="dxa"/>
            <w:shd w:val="clear" w:color="auto" w:fill="F0F0F0"/>
          </w:tcPr>
          <w:p w:rsidR="000D467C" w:rsidRDefault="009B1B52">
            <w:pPr>
              <w:pStyle w:val="TableParagraph"/>
              <w:ind w:left="1181" w:right="0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1782" w:type="dxa"/>
            <w:shd w:val="clear" w:color="auto" w:fill="F0F0F0"/>
          </w:tcPr>
          <w:p w:rsidR="000D467C" w:rsidRDefault="009B1B52">
            <w:pPr>
              <w:pStyle w:val="TableParagraph"/>
              <w:ind w:left="1181" w:right="0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</w:tbl>
    <w:p w:rsidR="000D467C" w:rsidRDefault="000D467C">
      <w:pPr>
        <w:rPr>
          <w:b/>
          <w:sz w:val="20"/>
        </w:rPr>
      </w:pPr>
    </w:p>
    <w:p w:rsidR="000D467C" w:rsidRDefault="000D467C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2030"/>
        <w:gridCol w:w="2005"/>
        <w:gridCol w:w="2005"/>
      </w:tblGrid>
      <w:tr w:rsidR="000D467C">
        <w:trPr>
          <w:trHeight w:hRule="exact" w:val="280"/>
        </w:trPr>
        <w:tc>
          <w:tcPr>
            <w:tcW w:w="12030" w:type="dxa"/>
            <w:shd w:val="clear" w:color="auto" w:fill="E0E7ED"/>
          </w:tcPr>
          <w:p w:rsidR="000D467C" w:rsidRDefault="009B1B52">
            <w:pPr>
              <w:pStyle w:val="TableParagraph"/>
              <w:spacing w:before="65"/>
              <w:ind w:left="2520" w:right="0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DEL TOTAL DE LAS MEDIDAS SOBRE RECURSOS NO FINANCIEROS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</w:tbl>
    <w:p w:rsidR="000D467C" w:rsidRDefault="000D467C">
      <w:pPr>
        <w:jc w:val="right"/>
        <w:rPr>
          <w:sz w:val="20"/>
        </w:rPr>
        <w:sectPr w:rsidR="000D467C">
          <w:headerReference w:type="default" r:id="rId9"/>
          <w:pgSz w:w="16840" w:h="11900" w:orient="landscape"/>
          <w:pgMar w:top="780" w:right="100" w:bottom="720" w:left="100" w:header="200" w:footer="530" w:gutter="0"/>
          <w:cols w:space="720"/>
        </w:sectPr>
      </w:pPr>
    </w:p>
    <w:p w:rsidR="000D467C" w:rsidRDefault="00AF2851">
      <w:pPr>
        <w:pStyle w:val="Textoindependiente"/>
        <w:spacing w:before="162"/>
        <w:ind w:left="400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328930</wp:posOffset>
                </wp:positionV>
                <wp:extent cx="2105025" cy="0"/>
                <wp:effectExtent l="12700" t="14605" r="6350" b="1397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118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pt,25.9pt" to="190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bf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D9ijS&#10;gUYboTiah9b0xhUQUamtDcXRk3o2G01/OqR01RK155Hiy9lAWhYyklcpYeMMXLDrv2oGMeTgdezT&#10;qbFdgIQOoFOU43yTg588onA4ydJpOpliRAdfQooh0Vjnv3DdoWCUWALnCEyOG+cDEVIMIeEepddC&#10;yqi2VKgHttl8+hAznJaCBW+Ic3a/q6RFRxIGJn6xLPDch1l9UCyitZyw1dX2RMiLDbdLFfCgFuBz&#10;tS4T8esxfVzNV/N8lE9mq1Ge1vXo87rKR7N19mlaP9RVVWe/A7UsL1rBGFeB3TCdWf429a/v5DJX&#10;t/m89SF5jR4bBmSHfyQdxQz6XSZhp9l5aweRYSBj8PXxhIm/34N9/8SXfwAAAP//AwBQSwMEFAAG&#10;AAgAAAAhAPkm8UfcAAAACAEAAA8AAABkcnMvZG93bnJldi54bWxMj81Lw0AQxe+C/8Myghexm1ga&#10;SppNCX6c9GIUvE6y0yR0P0J2m8b/3hEP9jTMvMeb3yv2izVipikM3ilIVwkIcq3Xg+sUfH683G9B&#10;hIhOo/GOFHxTgH15fVVgrv3ZvdNcx05wiAs5KuhjHHMpQ9uTxbDyIznWDn6yGHmdOqknPHO4NfIh&#10;STJpcXD8oceRHntqj/XJKniqq6w5rqm6+zKv+s0+Z3PToVK3N0u1AxFpif9m+MVndCiZqfEnp4Mw&#10;CjYJV4k8U27A+nqbbkA0fwdZFvKyQPkDAAD//wMAUEsBAi0AFAAGAAgAAAAhALaDOJL+AAAA4QEA&#10;ABMAAAAAAAAAAAAAAAAAAAAAAFtDb250ZW50X1R5cGVzXS54bWxQSwECLQAUAAYACAAAACEAOP0h&#10;/9YAAACUAQAACwAAAAAAAAAAAAAAAAAvAQAAX3JlbHMvLnJlbHNQSwECLQAUAAYACAAAACEAPqdm&#10;3xMCAAAqBAAADgAAAAAAAAAAAAAAAAAuAgAAZHJzL2Uyb0RvYy54bWxQSwECLQAUAAYACAAAACEA&#10;+SbxR9wAAAAIAQAADwAAAAAAAAAAAAAAAABtBAAAZHJzL2Rvd25yZXYueG1sUEsFBgAAAAAEAAQA&#10;8wAAAHYFAAAAAA==&#10;" strokeweight=".32925mm">
                <w10:wrap type="topAndBottom" anchorx="page"/>
              </v:line>
            </w:pict>
          </mc:Fallback>
        </mc:AlternateContent>
      </w:r>
      <w:r w:rsidR="009B1B52">
        <w:t>2.3- Total de las medidas</w:t>
      </w:r>
    </w:p>
    <w:p w:rsidR="000D467C" w:rsidRDefault="000D467C">
      <w:pPr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5347"/>
        <w:gridCol w:w="5347"/>
        <w:gridCol w:w="5347"/>
      </w:tblGrid>
      <w:tr w:rsidR="000D467C">
        <w:trPr>
          <w:trHeight w:hRule="exact" w:val="240"/>
        </w:trPr>
        <w:tc>
          <w:tcPr>
            <w:tcW w:w="5347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1717" w:right="0"/>
              <w:rPr>
                <w:sz w:val="16"/>
              </w:rPr>
            </w:pPr>
            <w:r>
              <w:rPr>
                <w:color w:val="4A5F98"/>
                <w:sz w:val="16"/>
              </w:rPr>
              <w:t>TOTAL DE LAS MEDIDAS</w:t>
            </w:r>
          </w:p>
        </w:tc>
        <w:tc>
          <w:tcPr>
            <w:tcW w:w="5347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1516" w:right="0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2016</w:t>
            </w:r>
          </w:p>
        </w:tc>
        <w:tc>
          <w:tcPr>
            <w:tcW w:w="5347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1516" w:right="0"/>
              <w:rPr>
                <w:sz w:val="16"/>
              </w:rPr>
            </w:pPr>
            <w:r>
              <w:rPr>
                <w:color w:val="4A5F98"/>
                <w:sz w:val="16"/>
              </w:rPr>
              <w:t>Efecto económico ejercicio 2017</w:t>
            </w:r>
          </w:p>
        </w:tc>
      </w:tr>
      <w:tr w:rsidR="000D467C">
        <w:trPr>
          <w:trHeight w:hRule="exact" w:val="280"/>
        </w:trPr>
        <w:tc>
          <w:tcPr>
            <w:tcW w:w="5347" w:type="dxa"/>
          </w:tcPr>
          <w:p w:rsidR="000D467C" w:rsidRDefault="009B1B52">
            <w:pPr>
              <w:pStyle w:val="TableParagraph"/>
              <w:ind w:left="35" w:right="0"/>
              <w:rPr>
                <w:sz w:val="20"/>
              </w:rPr>
            </w:pPr>
            <w:r>
              <w:rPr>
                <w:sz w:val="20"/>
              </w:rPr>
              <w:t>MEDIDAS SOBRE EMPLEOS NO FINANCIEROS</w:t>
            </w:r>
          </w:p>
        </w:tc>
        <w:tc>
          <w:tcPr>
            <w:tcW w:w="5347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93.765,52 €</w:t>
            </w:r>
          </w:p>
        </w:tc>
        <w:tc>
          <w:tcPr>
            <w:tcW w:w="5347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  <w:tr w:rsidR="000D467C">
        <w:trPr>
          <w:trHeight w:hRule="exact" w:val="280"/>
        </w:trPr>
        <w:tc>
          <w:tcPr>
            <w:tcW w:w="5347" w:type="dxa"/>
          </w:tcPr>
          <w:p w:rsidR="000D467C" w:rsidRDefault="009B1B52">
            <w:pPr>
              <w:pStyle w:val="TableParagraph"/>
              <w:ind w:left="35" w:right="0"/>
              <w:rPr>
                <w:sz w:val="20"/>
              </w:rPr>
            </w:pPr>
            <w:r>
              <w:rPr>
                <w:sz w:val="20"/>
              </w:rPr>
              <w:t>MEDIDAS SOBRE RECURSOS NO FINANCIEROS</w:t>
            </w:r>
          </w:p>
        </w:tc>
        <w:tc>
          <w:tcPr>
            <w:tcW w:w="5347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5347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  <w:tr w:rsidR="000D467C">
        <w:trPr>
          <w:trHeight w:hRule="exact" w:val="280"/>
        </w:trPr>
        <w:tc>
          <w:tcPr>
            <w:tcW w:w="5347" w:type="dxa"/>
            <w:shd w:val="clear" w:color="auto" w:fill="F0F0F0"/>
          </w:tcPr>
          <w:p w:rsidR="000D467C" w:rsidRDefault="009B1B52">
            <w:pPr>
              <w:pStyle w:val="TableParagraph"/>
              <w:ind w:left="767" w:right="0"/>
              <w:rPr>
                <w:sz w:val="20"/>
              </w:rPr>
            </w:pPr>
            <w:r>
              <w:rPr>
                <w:sz w:val="20"/>
              </w:rPr>
              <w:t>TOTAL DE LAS MEDIDAS EN EL GRUPO</w:t>
            </w:r>
          </w:p>
        </w:tc>
        <w:tc>
          <w:tcPr>
            <w:tcW w:w="5347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93.765,52 €</w:t>
            </w:r>
          </w:p>
        </w:tc>
        <w:tc>
          <w:tcPr>
            <w:tcW w:w="5347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</w:tr>
    </w:tbl>
    <w:p w:rsidR="000D467C" w:rsidRDefault="000D467C">
      <w:pPr>
        <w:jc w:val="right"/>
        <w:rPr>
          <w:sz w:val="20"/>
        </w:rPr>
        <w:sectPr w:rsidR="000D467C">
          <w:pgSz w:w="16840" w:h="11900" w:orient="landscape"/>
          <w:pgMar w:top="780" w:right="100" w:bottom="720" w:left="100" w:header="200" w:footer="530" w:gutter="0"/>
          <w:cols w:space="720"/>
        </w:sect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rPr>
          <w:b/>
          <w:sz w:val="20"/>
        </w:rPr>
      </w:pPr>
    </w:p>
    <w:p w:rsidR="000D467C" w:rsidRDefault="000D467C">
      <w:pPr>
        <w:spacing w:before="4"/>
        <w:rPr>
          <w:b/>
          <w:sz w:val="16"/>
        </w:rPr>
      </w:pPr>
    </w:p>
    <w:p w:rsidR="000D467C" w:rsidRDefault="00AF2851">
      <w:pPr>
        <w:pStyle w:val="Ttulo1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382905</wp:posOffset>
                </wp:positionV>
                <wp:extent cx="2654300" cy="0"/>
                <wp:effectExtent l="12700" t="11430" r="9525" b="17145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  <a:noFill/>
                        <a:ln w="186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pt,30.15pt" to="23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Dh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w9hc70xhUQUKmtDbXRk3o1G02/O6R01RK155Hh29lAWhYykncpYeMM4O/6L5pBDDl4Hdt0&#10;amwXIKEB6BTVON/U4CePKBxOpo/5Qwqi0cGXkGJINNb5z1x3KBgllsA5ApPjxvlAhBRDSLhH6bWQ&#10;MootFeqB7Ww6nccMp6VgwRvinN3vKmnRkYR5iV8sCzz3YVYfFItoLSdsdbU9EfJiw+1SBTyoBfhc&#10;rctA/Jin89VsNctH+WS6GuVpXY8+rat8NF1nT4/1Q11VdfYzUMvyohWMcRXYDcOZ5X8n/vWZXMbq&#10;Np63PiTv0WPDgOzwj6SjmEG/yyTsNDtv7SAyzGMMvr6dMPD3e7DvX/jyFwAAAP//AwBQSwMEFAAG&#10;AAgAAAAhAIzsVxHcAAAACAEAAA8AAABkcnMvZG93bnJldi54bWxMj81OwzAQhO9IvIO1SNyoDYRQ&#10;pXEqhMSFCyL8qL258TaJiNdR7Dbu27OIAxx3ZjT7TblObhBHnELvScP1QoFAarztqdXw/vZ0tQQR&#10;oiFrBk+o4YQB1tX5WWkK62d6xWMdW8ElFAqjoYtxLKQMTYfOhIUfkdjb+8mZyOfUSjuZmcvdIG+U&#10;yqUzPfGHzoz42GHzVR+chnT/LNPeZZ9b6U7z9qPOXlS90fryIj2sQERM8S8MP/iMDhUz7fyBbBCD&#10;hjvFU6KGXN2CYD/LlyzsfgVZlfL/gOobAAD//wMAUEsBAi0AFAAGAAgAAAAhALaDOJL+AAAA4QEA&#10;ABMAAAAAAAAAAAAAAAAAAAAAAFtDb250ZW50X1R5cGVzXS54bWxQSwECLQAUAAYACAAAACEAOP0h&#10;/9YAAACUAQAACwAAAAAAAAAAAAAAAAAvAQAAX3JlbHMvLnJlbHNQSwECLQAUAAYACAAAACEAJ6iw&#10;4RMCAAApBAAADgAAAAAAAAAAAAAAAAAuAgAAZHJzL2Uyb0RvYy54bWxQSwECLQAUAAYACAAAACEA&#10;jOxXEdwAAAAIAQAADwAAAAAAAAAAAAAAAABtBAAAZHJzL2Rvd25yZXYueG1sUEsFBgAAAAAEAAQA&#10;8wAAAHYFAAAAAA==&#10;" strokeweight="1.47pt">
                <w10:wrap type="topAndBottom" anchorx="page"/>
              </v:line>
            </w:pict>
          </mc:Fallback>
        </mc:AlternateContent>
      </w:r>
      <w:r w:rsidR="009B1B52">
        <w:t>3.- CONCLUSIONES</w:t>
      </w:r>
    </w:p>
    <w:p w:rsidR="000D467C" w:rsidRDefault="009B1B52">
      <w:pPr>
        <w:pStyle w:val="Ttulo2"/>
      </w:pPr>
      <w:r>
        <w:t>CONCLUSIÓN Y OBJETIVO</w:t>
      </w:r>
    </w:p>
    <w:p w:rsidR="000D467C" w:rsidRDefault="000D467C">
      <w:pPr>
        <w:sectPr w:rsidR="000D467C">
          <w:pgSz w:w="16840" w:h="11900" w:orient="landscape"/>
          <w:pgMar w:top="780" w:right="100" w:bottom="720" w:left="100" w:header="200" w:footer="530" w:gutter="0"/>
          <w:cols w:space="720"/>
        </w:sectPr>
      </w:pPr>
    </w:p>
    <w:p w:rsidR="000D467C" w:rsidRDefault="00AF2851">
      <w:pPr>
        <w:pStyle w:val="Textoindependiente"/>
        <w:spacing w:before="162"/>
        <w:ind w:left="400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328930</wp:posOffset>
                </wp:positionV>
                <wp:extent cx="2638425" cy="0"/>
                <wp:effectExtent l="12700" t="14605" r="6350" b="1397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118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pt,25.9pt" to="232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9A8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TQPnemNKyCgUjsbaqNn9WK2mn53SOmqJerAI8PXi4G0LGQkb1LCxhnA3/efNYMYcvQ6tunc&#10;2C5AQgPQOapxuavBzx5ROJzMp4t8MsOIDr6EFEOisc5/4rpDwSixBM4RmJy2zgcipBhCwj1Kb4SU&#10;UWypUA9ss8VsGjOcloIFb4hz9rCvpEUnEuYlfrEs8DyGWX1ULKK1nLD1zfZEyKsNt0sV8KAW4HOz&#10;rgPx4yl9Wi/Wi3yUT+brUZ7W9ejjpspH8032YVZP66qqs5+BWpYXrWCMq8BuGM4s/zvxb8/kOlb3&#10;8bz3IXmLHhsGZId/JB3FDPpdJ2Gv2WVnB5FhHmPw7e2EgX/cg/34wle/AAAA//8DAFBLAwQUAAYA&#10;CAAAACEAjm65y9sAAAAIAQAADwAAAGRycy9kb3ducmV2LnhtbEyPT0+EQAzF7yZ+h0lNvBh3WBVi&#10;kGFD/HPSi2jitTAVyDIdwsyy+O2t8aCnpn0vr79X7FY3qoXmMHg2sN0koIhbbwfuDLy/PV3eggoR&#10;2eLomQx8UYBdeXpSYG79kV9pqWOnJIRDjgb6GKdc69D25DBs/EQs2qefHUZZ507bGY8S7kZ9lSSZ&#10;djiwfOhxovue2n19cAYe6ipr9tdUXXyMz/bFPWZL06Ex52drdQcq0hr/zPCDL+hQClPjD2yDGg2k&#10;iVSJMrfSQPSbLE1BNb8HXRb6f4HyGwAA//8DAFBLAQItABQABgAIAAAAIQC2gziS/gAAAOEBAAAT&#10;AAAAAAAAAAAAAAAAAAAAAABbQ29udGVudF9UeXBlc10ueG1sUEsBAi0AFAAGAAgAAAAhADj9If/W&#10;AAAAlAEAAAsAAAAAAAAAAAAAAAAALwEAAF9yZWxzLy5yZWxzUEsBAi0AFAAGAAgAAAAhAKLz0DwS&#10;AgAAKQQAAA4AAAAAAAAAAAAAAAAALgIAAGRycy9lMm9Eb2MueG1sUEsBAi0AFAAGAAgAAAAhAI5u&#10;ucvbAAAACAEAAA8AAAAAAAAAAAAAAAAAbAQAAGRycy9kb3ducmV2LnhtbFBLBQYAAAAABAAEAPMA&#10;AAB0BQAAAAA=&#10;" strokeweight=".32925mm">
                <w10:wrap type="topAndBottom" anchorx="page"/>
              </v:line>
            </w:pict>
          </mc:Fallback>
        </mc:AlternateContent>
      </w:r>
      <w:r w:rsidR="009B1B52">
        <w:t>3.1- Estabilidad Presupuestaria</w:t>
      </w:r>
    </w:p>
    <w:p w:rsidR="000D467C" w:rsidRDefault="000D467C">
      <w:pPr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2005"/>
        <w:gridCol w:w="2005"/>
        <w:gridCol w:w="2005"/>
        <w:gridCol w:w="2005"/>
        <w:gridCol w:w="2005"/>
        <w:gridCol w:w="2005"/>
        <w:gridCol w:w="2005"/>
      </w:tblGrid>
      <w:tr w:rsidR="000D467C">
        <w:trPr>
          <w:trHeight w:hRule="exact" w:val="240"/>
        </w:trPr>
        <w:tc>
          <w:tcPr>
            <w:tcW w:w="4010" w:type="dxa"/>
            <w:gridSpan w:val="2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1477" w:right="147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6015" w:type="dxa"/>
            <w:gridSpan w:val="3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2480" w:right="2480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2016</w:t>
            </w:r>
          </w:p>
        </w:tc>
        <w:tc>
          <w:tcPr>
            <w:tcW w:w="6015" w:type="dxa"/>
            <w:gridSpan w:val="3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2480" w:right="2480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2017</w:t>
            </w:r>
          </w:p>
        </w:tc>
      </w:tr>
      <w:tr w:rsidR="000D467C">
        <w:trPr>
          <w:trHeight w:hRule="exact" w:val="400"/>
        </w:trPr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154" w:right="154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486" w:right="425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335" w:right="208" w:hanging="107"/>
              <w:rPr>
                <w:sz w:val="16"/>
              </w:rPr>
            </w:pPr>
            <w:r>
              <w:rPr>
                <w:color w:val="4A5F98"/>
                <w:sz w:val="16"/>
              </w:rPr>
              <w:t>Capacidad/necesidad financiación previa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446" w:right="16"/>
              <w:rPr>
                <w:sz w:val="16"/>
              </w:rPr>
            </w:pPr>
            <w:r>
              <w:rPr>
                <w:color w:val="4A5F98"/>
                <w:sz w:val="16"/>
              </w:rPr>
              <w:t>Efecto medidas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157" w:right="137" w:firstLine="71"/>
              <w:rPr>
                <w:sz w:val="16"/>
              </w:rPr>
            </w:pPr>
            <w:r>
              <w:rPr>
                <w:color w:val="4A5F98"/>
                <w:sz w:val="16"/>
              </w:rPr>
              <w:t>Capacidad/necesidad financiación previa PEF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335" w:right="208" w:hanging="107"/>
              <w:rPr>
                <w:sz w:val="16"/>
              </w:rPr>
            </w:pPr>
            <w:r>
              <w:rPr>
                <w:color w:val="4A5F98"/>
                <w:sz w:val="16"/>
              </w:rPr>
              <w:t>Capacidad/necesidad financiación previa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446" w:right="16"/>
              <w:rPr>
                <w:sz w:val="16"/>
              </w:rPr>
            </w:pPr>
            <w:r>
              <w:rPr>
                <w:color w:val="4A5F98"/>
                <w:sz w:val="16"/>
              </w:rPr>
              <w:t>Efecto medidas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157" w:right="137" w:firstLine="71"/>
              <w:rPr>
                <w:sz w:val="16"/>
              </w:rPr>
            </w:pPr>
            <w:r>
              <w:rPr>
                <w:color w:val="4A5F98"/>
                <w:sz w:val="16"/>
              </w:rPr>
              <w:t>Capacidad/necesidad financiación previa PEF</w:t>
            </w:r>
          </w:p>
        </w:tc>
      </w:tr>
      <w:tr w:rsidR="000D467C">
        <w:trPr>
          <w:trHeight w:hRule="exact" w:val="280"/>
        </w:trPr>
        <w:tc>
          <w:tcPr>
            <w:tcW w:w="2005" w:type="dxa"/>
          </w:tcPr>
          <w:p w:rsidR="000D467C" w:rsidRDefault="009B1B52">
            <w:pPr>
              <w:pStyle w:val="TableParagraph"/>
              <w:ind w:left="154" w:right="154"/>
              <w:jc w:val="center"/>
              <w:rPr>
                <w:sz w:val="20"/>
              </w:rPr>
            </w:pPr>
            <w:r>
              <w:rPr>
                <w:sz w:val="20"/>
              </w:rPr>
              <w:t>11-15-022-AA-000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ind w:left="35" w:right="425"/>
              <w:rPr>
                <w:sz w:val="20"/>
              </w:rPr>
            </w:pPr>
            <w:r>
              <w:rPr>
                <w:sz w:val="20"/>
              </w:rPr>
              <w:t>Cedeira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642.376,49 €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93.765,52 €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736.142,01 €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642.376,49 €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642.376,49 €</w:t>
            </w:r>
          </w:p>
        </w:tc>
      </w:tr>
      <w:tr w:rsidR="000D467C">
        <w:trPr>
          <w:trHeight w:hRule="exact" w:val="280"/>
        </w:trPr>
        <w:tc>
          <w:tcPr>
            <w:tcW w:w="4010" w:type="dxa"/>
            <w:gridSpan w:val="2"/>
            <w:shd w:val="clear" w:color="auto" w:fill="F0F0F0"/>
          </w:tcPr>
          <w:p w:rsidR="000D467C" w:rsidRDefault="009B1B52">
            <w:pPr>
              <w:pStyle w:val="TableParagraph"/>
              <w:ind w:left="1477" w:right="1477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642.376,49 €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93.765,52 €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736.142,01 €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642.376,49 €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642.376,49 €</w:t>
            </w:r>
          </w:p>
        </w:tc>
      </w:tr>
    </w:tbl>
    <w:p w:rsidR="000D467C" w:rsidRDefault="000D467C">
      <w:pPr>
        <w:jc w:val="right"/>
        <w:rPr>
          <w:sz w:val="20"/>
        </w:rPr>
        <w:sectPr w:rsidR="000D467C">
          <w:pgSz w:w="16840" w:h="11900" w:orient="landscape"/>
          <w:pgMar w:top="780" w:right="100" w:bottom="720" w:left="100" w:header="200" w:footer="530" w:gutter="0"/>
          <w:cols w:space="720"/>
        </w:sectPr>
      </w:pPr>
    </w:p>
    <w:p w:rsidR="000D467C" w:rsidRDefault="00AF2851">
      <w:pPr>
        <w:pStyle w:val="Textoindependiente"/>
        <w:spacing w:before="162"/>
        <w:ind w:left="400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328930</wp:posOffset>
                </wp:positionV>
                <wp:extent cx="1650365" cy="0"/>
                <wp:effectExtent l="12700" t="14605" r="13335" b="1397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0365" cy="0"/>
                        </a:xfrm>
                        <a:prstGeom prst="line">
                          <a:avLst/>
                        </a:prstGeom>
                        <a:noFill/>
                        <a:ln w="118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pt,25.9pt" to="154.9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KI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PGCnS&#10;gUTPQnE0C53pjSsgoFJbG2qjJ/VqnjX97pDSVUvUnkeGb2cDaVnISN6lhI0zgL/rv2gGMeTgdWzT&#10;qbFdgIQGoFNU43xTg588onCYzWfpdD7DiA6+hBRDorHOf+a6Q8EosQTOEZgcn50PREgxhIR7lN4I&#10;KaPYUqEewLPFbBoznJaCBW+Ic3a/q6RFRxLmJX6xLPDch1l9UCyitZyw9dX2RMiLDbdLFfCgFuBz&#10;tS4D8eMxfVwv1ot8lE/m61Ge1vXo06bKR/NN9jCrp3VV1dnPQC3Li1YwxlVgNwxnlv+d+Ndnchmr&#10;23je+pC8R48NA7LDP5KOYgb9LpOw0+y8tYPIMI8x+Pp2wsDf78G+f+GrXwAAAP//AwBQSwMEFAAG&#10;AAgAAAAhAHy2QUfcAAAACAEAAA8AAABkcnMvZG93bnJldi54bWxMj0tPwzAQhO9I/AdrkbggapeK&#10;iIY4VcTjBBcCEtdNvCRR/YhiNw3/nkUc6Gm1O6PZb4rd4qyYaYpD8BrWKwWCfBvM4DsNH+/P13cg&#10;YkJv0AZPGr4pwq48PyswN+Ho32iuUyc4xMccNfQpjbmUse3JYVyFkTxrX2FymHidOmkmPHK4s/JG&#10;qUw6HDx/6HGkh57afX1wGh7rKmv2G6quPu2LeXVP2dx0qPXlxVLdg0i0pH8z/OIzOpTM1ISDN1FY&#10;DbeKqySea27A+kZttyCav4MsC3laoPwBAAD//wMAUEsBAi0AFAAGAAgAAAAhALaDOJL+AAAA4QEA&#10;ABMAAAAAAAAAAAAAAAAAAAAAAFtDb250ZW50X1R5cGVzXS54bWxQSwECLQAUAAYACAAAACEAOP0h&#10;/9YAAACUAQAACwAAAAAAAAAAAAAAAAAvAQAAX3JlbHMvLnJlbHNQSwECLQAUAAYACAAAACEAFwYC&#10;iBMCAAApBAAADgAAAAAAAAAAAAAAAAAuAgAAZHJzL2Uyb0RvYy54bWxQSwECLQAUAAYACAAAACEA&#10;fLZBR9wAAAAIAQAADwAAAAAAAAAAAAAAAABtBAAAZHJzL2Rvd25yZXYueG1sUEsFBgAAAAAEAAQA&#10;8wAAAHYFAAAAAA==&#10;" strokeweight=".32925mm">
                <w10:wrap type="topAndBottom" anchorx="page"/>
              </v:line>
            </w:pict>
          </mc:Fallback>
        </mc:AlternateContent>
      </w:r>
      <w:r w:rsidR="009B1B52">
        <w:t>3.2- Regla de Gasto</w:t>
      </w:r>
    </w:p>
    <w:p w:rsidR="000D467C" w:rsidRDefault="000D467C">
      <w:pPr>
        <w:spacing w:before="4" w:after="1"/>
        <w:rPr>
          <w:b/>
          <w:sz w:val="1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2005"/>
        <w:gridCol w:w="2005"/>
        <w:gridCol w:w="2005"/>
        <w:gridCol w:w="2005"/>
        <w:gridCol w:w="2005"/>
        <w:gridCol w:w="2005"/>
        <w:gridCol w:w="2005"/>
      </w:tblGrid>
      <w:tr w:rsidR="000D467C">
        <w:trPr>
          <w:trHeight w:hRule="exact" w:val="240"/>
        </w:trPr>
        <w:tc>
          <w:tcPr>
            <w:tcW w:w="4010" w:type="dxa"/>
            <w:gridSpan w:val="2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1477" w:right="1477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6015" w:type="dxa"/>
            <w:gridSpan w:val="3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2480" w:right="2480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2016</w:t>
            </w:r>
          </w:p>
        </w:tc>
        <w:tc>
          <w:tcPr>
            <w:tcW w:w="6015" w:type="dxa"/>
            <w:gridSpan w:val="3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2480" w:right="2480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2017</w:t>
            </w:r>
          </w:p>
        </w:tc>
      </w:tr>
      <w:tr w:rsidR="000D467C">
        <w:trPr>
          <w:trHeight w:hRule="exact" w:val="400"/>
        </w:trPr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154" w:right="154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486" w:right="425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228" w:right="44" w:hanging="165"/>
              <w:rPr>
                <w:sz w:val="16"/>
              </w:rPr>
            </w:pPr>
            <w:r>
              <w:rPr>
                <w:color w:val="4A5F98"/>
                <w:sz w:val="16"/>
              </w:rPr>
              <w:t>Cumplimiento/incumplimie nto regla gasto previo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446" w:right="16"/>
              <w:rPr>
                <w:sz w:val="16"/>
              </w:rPr>
            </w:pPr>
            <w:r>
              <w:rPr>
                <w:color w:val="4A5F98"/>
                <w:sz w:val="16"/>
              </w:rPr>
              <w:t>Efecto medidas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290" w:right="44" w:hanging="227"/>
              <w:rPr>
                <w:sz w:val="16"/>
              </w:rPr>
            </w:pPr>
            <w:r>
              <w:rPr>
                <w:color w:val="4A5F98"/>
                <w:sz w:val="16"/>
              </w:rPr>
              <w:t>Cumplimiento/incumplimie nto regla gasto PEF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228" w:right="44" w:hanging="165"/>
              <w:rPr>
                <w:sz w:val="16"/>
              </w:rPr>
            </w:pPr>
            <w:r>
              <w:rPr>
                <w:color w:val="4A5F98"/>
                <w:sz w:val="16"/>
              </w:rPr>
              <w:t>Cumplimiento/incumplimie nto regla gasto previo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125"/>
              <w:ind w:left="446" w:right="16"/>
              <w:rPr>
                <w:sz w:val="16"/>
              </w:rPr>
            </w:pPr>
            <w:r>
              <w:rPr>
                <w:color w:val="4A5F98"/>
                <w:sz w:val="16"/>
              </w:rPr>
              <w:t>Efecto medidas</w:t>
            </w:r>
          </w:p>
        </w:tc>
        <w:tc>
          <w:tcPr>
            <w:tcW w:w="2005" w:type="dxa"/>
            <w:shd w:val="clear" w:color="auto" w:fill="E0E7ED"/>
          </w:tcPr>
          <w:p w:rsidR="000D467C" w:rsidRDefault="009B1B52">
            <w:pPr>
              <w:pStyle w:val="TableParagraph"/>
              <w:spacing w:before="67" w:line="160" w:lineRule="exact"/>
              <w:ind w:left="290" w:right="44" w:hanging="227"/>
              <w:rPr>
                <w:sz w:val="16"/>
              </w:rPr>
            </w:pPr>
            <w:r>
              <w:rPr>
                <w:color w:val="4A5F98"/>
                <w:sz w:val="16"/>
              </w:rPr>
              <w:t>Cumplimiento/incumplimie nto regla gasto PEF</w:t>
            </w:r>
          </w:p>
        </w:tc>
      </w:tr>
      <w:tr w:rsidR="000D467C">
        <w:trPr>
          <w:trHeight w:hRule="exact" w:val="280"/>
        </w:trPr>
        <w:tc>
          <w:tcPr>
            <w:tcW w:w="2005" w:type="dxa"/>
          </w:tcPr>
          <w:p w:rsidR="000D467C" w:rsidRDefault="009B1B52">
            <w:pPr>
              <w:pStyle w:val="TableParagraph"/>
              <w:ind w:left="154" w:right="154"/>
              <w:jc w:val="center"/>
              <w:rPr>
                <w:sz w:val="20"/>
              </w:rPr>
            </w:pPr>
            <w:r>
              <w:rPr>
                <w:sz w:val="20"/>
              </w:rPr>
              <w:t>11-15-022-AA-000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ind w:left="35" w:right="425"/>
              <w:rPr>
                <w:sz w:val="20"/>
              </w:rPr>
            </w:pPr>
            <w:r>
              <w:rPr>
                <w:sz w:val="20"/>
              </w:rPr>
              <w:t>Cedeira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8.421,74 €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93.765,52 €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102.187,26 €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8.388,59 €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8.388,59 €</w:t>
            </w:r>
          </w:p>
        </w:tc>
      </w:tr>
      <w:tr w:rsidR="000D467C">
        <w:trPr>
          <w:trHeight w:hRule="exact" w:val="280"/>
        </w:trPr>
        <w:tc>
          <w:tcPr>
            <w:tcW w:w="4010" w:type="dxa"/>
            <w:gridSpan w:val="2"/>
            <w:shd w:val="clear" w:color="auto" w:fill="F0F0F0"/>
          </w:tcPr>
          <w:p w:rsidR="000D467C" w:rsidRDefault="009B1B52">
            <w:pPr>
              <w:pStyle w:val="TableParagraph"/>
              <w:ind w:left="1477" w:right="1477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8.421,74 €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93.765,52 €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102.187,26 €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8.388,59 €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0,00 €</w:t>
            </w:r>
          </w:p>
        </w:tc>
        <w:tc>
          <w:tcPr>
            <w:tcW w:w="2005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8.388,59 €</w:t>
            </w:r>
          </w:p>
        </w:tc>
      </w:tr>
    </w:tbl>
    <w:p w:rsidR="000D467C" w:rsidRDefault="000D467C">
      <w:pPr>
        <w:jc w:val="right"/>
        <w:rPr>
          <w:sz w:val="20"/>
        </w:rPr>
        <w:sectPr w:rsidR="000D467C">
          <w:pgSz w:w="16840" w:h="11900" w:orient="landscape"/>
          <w:pgMar w:top="780" w:right="100" w:bottom="720" w:left="100" w:header="200" w:footer="530" w:gutter="0"/>
          <w:cols w:space="720"/>
        </w:sectPr>
      </w:pPr>
    </w:p>
    <w:p w:rsidR="000D467C" w:rsidRDefault="00AF2851">
      <w:pPr>
        <w:pStyle w:val="Textoindependiente"/>
        <w:spacing w:before="162"/>
        <w:ind w:left="400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328930</wp:posOffset>
                </wp:positionV>
                <wp:extent cx="2509520" cy="0"/>
                <wp:effectExtent l="12700" t="14605" r="11430" b="1397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9520" cy="0"/>
                        </a:xfrm>
                        <a:prstGeom prst="line">
                          <a:avLst/>
                        </a:prstGeom>
                        <a:noFill/>
                        <a:ln w="118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pt,25.9pt" to="222.6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A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yTRfTCYhGB19CiiHRWOc/cd2hYJRYAucITE5b5wMRUgwh4R6lN0LK&#10;KLZUqAe22Xz6FDOcloIFb4hz9rCvpEUnEuYlfrEs8DyGWX1ULKK1nLD1zfZEyKsNt0sV8KAW4HOz&#10;rgPxY5Eu1vP1PB/lk9l6lKd1Pfq4qfLRbJN9mNZPdVXV2c9ALcuLVjDGVWA3DGeW/534t2dyHav7&#10;eN77kLxFjw0DssM/ko5iBv2uk7DX7LKzg8gwjzH49nbCwD/uwX584atfAAAA//8DAFBLAwQUAAYA&#10;CAAAACEAQJpj39wAAAAIAQAADwAAAGRycy9kb3ducmV2LnhtbEyPzU7DQAyE70i8w8pIXBDdtLQR&#10;CtlUET8nuBCQuDpZk0TNeqPsNg1vjxEHOFn2jMbf5PvFDWqmKfSeDaxXCSjixtueWwPvb0/Xt6BC&#10;RLY4eCYDXxRgX5yf5ZhZf+JXmqvYKgnhkKGBLsYx0zo0HTkMKz8Si/bpJ4dR1qnVdsKThLtBb5Ik&#10;1Q57lg8djnTfUXOojs7AQ1Wm9eGGyquP4dm+uMd0rls05vJiKe9ARVrinxl+8AUdCmGq/ZFtUIOB&#10;XSJVosy1NBB9u91tQNW/B13k+n+B4hsAAP//AwBQSwECLQAUAAYACAAAACEAtoM4kv4AAADhAQAA&#10;EwAAAAAAAAAAAAAAAAAAAAAAW0NvbnRlbnRfVHlwZXNdLnhtbFBLAQItABQABgAIAAAAIQA4/SH/&#10;1gAAAJQBAAALAAAAAAAAAAAAAAAAAC8BAABfcmVscy8ucmVsc1BLAQItABQABgAIAAAAIQBRZsAe&#10;EgIAACkEAAAOAAAAAAAAAAAAAAAAAC4CAABkcnMvZTJvRG9jLnhtbFBLAQItABQABgAIAAAAIQBA&#10;mmPf3AAAAAgBAAAPAAAAAAAAAAAAAAAAAGwEAABkcnMvZG93bnJldi54bWxQSwUGAAAAAAQABADz&#10;AAAAdQUAAAAA&#10;" strokeweight=".32925mm">
                <w10:wrap type="topAndBottom" anchorx="page"/>
              </v:line>
            </w:pict>
          </mc:Fallback>
        </mc:AlternateContent>
      </w:r>
      <w:r w:rsidR="009B1B52">
        <w:t>3.3- Sostenibilidad Financiera</w:t>
      </w:r>
    </w:p>
    <w:p w:rsidR="000D467C" w:rsidRDefault="009B1B52">
      <w:pPr>
        <w:pStyle w:val="Textoindependiente"/>
        <w:spacing w:before="25" w:after="25"/>
        <w:ind w:left="400"/>
      </w:pPr>
      <w:r>
        <w:t>3.3.1- Deuda Pública</w:t>
      </w:r>
    </w:p>
    <w:p w:rsidR="000D467C" w:rsidRDefault="00AF2851">
      <w:pPr>
        <w:spacing w:line="20" w:lineRule="exact"/>
        <w:ind w:left="390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1741805" cy="12065"/>
                <wp:effectExtent l="9525" t="9525" r="1270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12065"/>
                          <a:chOff x="0" y="0"/>
                          <a:chExt cx="2743" cy="19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9" y="9"/>
                            <a:ext cx="2724" cy="0"/>
                          </a:xfrm>
                          <a:prstGeom prst="line">
                            <a:avLst/>
                          </a:prstGeom>
                          <a:noFill/>
                          <a:ln w="118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37.15pt;height:.95pt;mso-position-horizontal-relative:char;mso-position-vertical-relative:line" coordsize="27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ZqawIAAEcFAAAOAAAAZHJzL2Uyb0RvYy54bWykVMlu2zAQvRfoPxC8O1osb4LloLDsXNI2&#10;QNoPoElqQSWSIGnLQdF/75CUnSY5tEh9kEnOwjfvzXB9e+47dOLatFIUOLmJMeKCStaKusDfv+0n&#10;S4yMJYKRTgpe4Cdu8O3m44f1oHKeykZ2jGsESYTJB1XgxlqVR5GhDe+JuZGKCzBWUvfEwlbXEdNk&#10;gOx9F6VxPI8GqZnSknJj4LQMRrzx+auKU/u1qgy3qCswYLP+q/334L7RZk3yWhPVtHSEQd6Boiet&#10;gEuvqUpiCTrq9k2qvqVaGlnZGyr7SFZVS7mvAapJ4lfV3Gl5VL6WOh9qdaUJqH3F07vT0i+nB41a&#10;VuAMI0F6kMjfilJHzaDqHDzutHpUDzrUB8t7SX8YMEev7W5fB2d0GD5LBunI0UpPzbnSvUsBRaOz&#10;V+DpqgA/W0ThMFlkyTKeYUTBlqTxfBYUog3I+CaKNrsxLl1k0zFo5SIikofrPMQRkqsHusw8E2n+&#10;j8jHhiju9TGOppFIQB+IvG8FR9PAo3fYigftWTW5AT7/StEKI6DBF0TyC0XpIgWpHD++e6+Vklxp&#10;Y++47JFbFLiD6z3x5HRvbCDl4uJ0EHLfdh2ck7wTaAC+k+Vs6iOM7FrmrM5odH3YdhqdiJsh/xsp&#10;fuEGvSqYz9Zwwnbj2pK2C2sA2gmXDwoBPOMqDMnPVbzaLXfLbJKl890ki8ty8mm/zSbzfbKYldNy&#10;uy2TXw5akuVNyxgXDt1lYJPs33Qcn44wateRvfIQvczuuwjAXv49aOinIF5opoNkT15Tfw6tNQ4F&#10;TKsPG18W9xz8ufdez+/f5jcAAAD//wMAUEsDBBQABgAIAAAAIQBFEvhU3AAAAAMBAAAPAAAAZHJz&#10;L2Rvd25yZXYueG1sTI9PS8NAEMXvgt9hGcGb3aT1T43ZlFLUUynYCsXbNJkmodnZkN0m6bd39KKX&#10;B8N7vPebdDHaRvXU+dqxgXgSgSLOXVFzaeBz93Y3B+UDcoGNYzJwIQ+L7PoqxaRwA39Qvw2lkhL2&#10;CRqoQmgTrX1ekUU/cS2xeEfXWQxydqUuOhyk3DZ6GkWP2mLNslBhS6uK8tP2bA28DzgsZ/Frvz4d&#10;V5ev3cNmv47JmNubcfkCKtAY/sLwgy/okAnTwZ258KoxII+EXxVv+nQ/A3WQ0DPoLNX/2bNvAAAA&#10;//8DAFBLAQItABQABgAIAAAAIQC2gziS/gAAAOEBAAATAAAAAAAAAAAAAAAAAAAAAABbQ29udGVu&#10;dF9UeXBlc10ueG1sUEsBAi0AFAAGAAgAAAAhADj9If/WAAAAlAEAAAsAAAAAAAAAAAAAAAAALwEA&#10;AF9yZWxzLy5yZWxzUEsBAi0AFAAGAAgAAAAhALTXdmprAgAARwUAAA4AAAAAAAAAAAAAAAAALgIA&#10;AGRycy9lMm9Eb2MueG1sUEsBAi0AFAAGAAgAAAAhAEUS+FTcAAAAAwEAAA8AAAAAAAAAAAAAAAAA&#10;xQQAAGRycy9kb3ducmV2LnhtbFBLBQYAAAAABAAEAPMAAADOBQAAAAA=&#10;">
                <v:line id="Line 3" o:spid="_x0000_s1027" style="position:absolute;visibility:visible;mso-wrap-style:square" from="9,9" to="2733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9QuMQAAADaAAAADwAAAGRycy9kb3ducmV2LnhtbESPQWvCQBSE7wX/w/KE3urGiiLRVYpF&#10;24Ie1B7q7ZF9TYLZtzH71PjvuwXB4zAz3zDTeesqdaEmlJ4N9HsJKOLM25JzA9/75csYVBBki5Vn&#10;MnCjAPNZ52mKqfVX3tJlJ7mKEA4pGihE6lTrkBXkMPR8TRy9X984lCibXNsGrxHuKv2aJCPtsOS4&#10;UGBNi4Ky4+7sDLwfz6fVj6w3Nx6K29rx4WM0+DLmudu+TUAJtfII39uf1sAQ/q/EG6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1C4xAAAANoAAAAPAAAAAAAAAAAA&#10;AAAAAKECAABkcnMvZG93bnJldi54bWxQSwUGAAAAAAQABAD5AAAAkgMAAAAA&#10;" strokeweight=".32925mm"/>
                <w10:anchorlock/>
              </v:group>
            </w:pict>
          </mc:Fallback>
        </mc:AlternateContent>
      </w:r>
    </w:p>
    <w:p w:rsidR="000D467C" w:rsidRDefault="000D467C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2674"/>
        <w:gridCol w:w="2673"/>
        <w:gridCol w:w="2674"/>
        <w:gridCol w:w="2673"/>
        <w:gridCol w:w="2674"/>
      </w:tblGrid>
      <w:tr w:rsidR="000D467C">
        <w:trPr>
          <w:trHeight w:hRule="exact" w:val="240"/>
        </w:trPr>
        <w:tc>
          <w:tcPr>
            <w:tcW w:w="5347" w:type="dxa"/>
            <w:gridSpan w:val="2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2145" w:right="2145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5347" w:type="dxa"/>
            <w:gridSpan w:val="2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2145" w:right="2145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2016</w:t>
            </w:r>
          </w:p>
        </w:tc>
        <w:tc>
          <w:tcPr>
            <w:tcW w:w="5347" w:type="dxa"/>
            <w:gridSpan w:val="2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2145" w:right="2145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2017</w:t>
            </w:r>
          </w:p>
        </w:tc>
      </w:tr>
      <w:tr w:rsidR="000D467C">
        <w:trPr>
          <w:trHeight w:hRule="exact" w:val="240"/>
        </w:trPr>
        <w:tc>
          <w:tcPr>
            <w:tcW w:w="2673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488" w:right="488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673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820" w:right="0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673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889" w:right="88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Deuda PDE</w:t>
            </w:r>
          </w:p>
        </w:tc>
        <w:tc>
          <w:tcPr>
            <w:tcW w:w="2673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357" w:right="0"/>
              <w:rPr>
                <w:sz w:val="16"/>
              </w:rPr>
            </w:pPr>
            <w:r>
              <w:rPr>
                <w:color w:val="4A5F98"/>
                <w:sz w:val="16"/>
              </w:rPr>
              <w:t>Coeficiente endeudamiento</w:t>
            </w:r>
          </w:p>
        </w:tc>
        <w:tc>
          <w:tcPr>
            <w:tcW w:w="2673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488" w:right="488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Deuda PDE</w:t>
            </w:r>
          </w:p>
        </w:tc>
        <w:tc>
          <w:tcPr>
            <w:tcW w:w="2673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357" w:right="0"/>
              <w:rPr>
                <w:sz w:val="16"/>
              </w:rPr>
            </w:pPr>
            <w:r>
              <w:rPr>
                <w:color w:val="4A5F98"/>
                <w:sz w:val="16"/>
              </w:rPr>
              <w:t>Coeficiente endeudamiento</w:t>
            </w:r>
          </w:p>
        </w:tc>
      </w:tr>
      <w:tr w:rsidR="000D467C">
        <w:trPr>
          <w:trHeight w:hRule="exact" w:val="280"/>
        </w:trPr>
        <w:tc>
          <w:tcPr>
            <w:tcW w:w="2673" w:type="dxa"/>
          </w:tcPr>
          <w:p w:rsidR="000D467C" w:rsidRDefault="009B1B52">
            <w:pPr>
              <w:pStyle w:val="TableParagraph"/>
              <w:ind w:left="488" w:right="488"/>
              <w:jc w:val="center"/>
              <w:rPr>
                <w:sz w:val="20"/>
              </w:rPr>
            </w:pPr>
            <w:r>
              <w:rPr>
                <w:sz w:val="20"/>
              </w:rPr>
              <w:t>11-15-022-AA-000</w:t>
            </w:r>
          </w:p>
        </w:tc>
        <w:tc>
          <w:tcPr>
            <w:tcW w:w="2673" w:type="dxa"/>
          </w:tcPr>
          <w:p w:rsidR="000D467C" w:rsidRDefault="009B1B52">
            <w:pPr>
              <w:pStyle w:val="TableParagraph"/>
              <w:ind w:left="35" w:right="0"/>
              <w:rPr>
                <w:sz w:val="20"/>
              </w:rPr>
            </w:pPr>
            <w:r>
              <w:rPr>
                <w:sz w:val="20"/>
              </w:rPr>
              <w:t>Cedeira</w:t>
            </w:r>
          </w:p>
        </w:tc>
        <w:tc>
          <w:tcPr>
            <w:tcW w:w="2673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502.578,10 €</w:t>
            </w:r>
          </w:p>
        </w:tc>
        <w:tc>
          <w:tcPr>
            <w:tcW w:w="2673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10,29 %</w:t>
            </w:r>
          </w:p>
        </w:tc>
        <w:tc>
          <w:tcPr>
            <w:tcW w:w="2673" w:type="dxa"/>
          </w:tcPr>
          <w:p w:rsidR="000D467C" w:rsidRDefault="009B1B52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485.645,48 €</w:t>
            </w:r>
          </w:p>
        </w:tc>
        <w:tc>
          <w:tcPr>
            <w:tcW w:w="2673" w:type="dxa"/>
          </w:tcPr>
          <w:p w:rsidR="000D467C" w:rsidRDefault="009B1B52">
            <w:pPr>
              <w:pStyle w:val="TableParagraph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9,94 %</w:t>
            </w:r>
          </w:p>
        </w:tc>
      </w:tr>
      <w:tr w:rsidR="000D467C">
        <w:trPr>
          <w:trHeight w:hRule="exact" w:val="280"/>
        </w:trPr>
        <w:tc>
          <w:tcPr>
            <w:tcW w:w="5347" w:type="dxa"/>
            <w:gridSpan w:val="2"/>
            <w:shd w:val="clear" w:color="auto" w:fill="F0F0F0"/>
          </w:tcPr>
          <w:p w:rsidR="000D467C" w:rsidRDefault="009B1B52">
            <w:pPr>
              <w:pStyle w:val="TableParagraph"/>
              <w:ind w:left="2145" w:right="2145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673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502.578,10 €</w:t>
            </w:r>
          </w:p>
        </w:tc>
        <w:tc>
          <w:tcPr>
            <w:tcW w:w="2673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10,29 %</w:t>
            </w:r>
          </w:p>
        </w:tc>
        <w:tc>
          <w:tcPr>
            <w:tcW w:w="2673" w:type="dxa"/>
            <w:shd w:val="clear" w:color="auto" w:fill="F0F0F0"/>
          </w:tcPr>
          <w:p w:rsidR="000D467C" w:rsidRDefault="009B1B52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485.645,48 €</w:t>
            </w:r>
          </w:p>
        </w:tc>
        <w:tc>
          <w:tcPr>
            <w:tcW w:w="2673" w:type="dxa"/>
            <w:shd w:val="clear" w:color="auto" w:fill="F0F0F0"/>
          </w:tcPr>
          <w:p w:rsidR="000D467C" w:rsidRDefault="009B1B52">
            <w:pPr>
              <w:pStyle w:val="TableParagraph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9,94 %</w:t>
            </w:r>
          </w:p>
        </w:tc>
      </w:tr>
    </w:tbl>
    <w:p w:rsidR="000D467C" w:rsidRDefault="000D467C">
      <w:pPr>
        <w:jc w:val="right"/>
        <w:rPr>
          <w:sz w:val="20"/>
        </w:rPr>
        <w:sectPr w:rsidR="000D467C">
          <w:pgSz w:w="16840" w:h="11900" w:orient="landscape"/>
          <w:pgMar w:top="780" w:right="100" w:bottom="720" w:left="100" w:header="200" w:footer="530" w:gutter="0"/>
          <w:cols w:space="720"/>
        </w:sectPr>
      </w:pPr>
    </w:p>
    <w:p w:rsidR="00DA3608" w:rsidRDefault="00DA3608" w:rsidP="00DA3608">
      <w:pPr>
        <w:pStyle w:val="Textoindependiente"/>
        <w:spacing w:line="306" w:lineRule="exact"/>
        <w:ind w:left="20"/>
      </w:pPr>
      <w:r>
        <w:lastRenderedPageBreak/>
        <w:t>3.3.2- Deuda Comercial y PMP</w:t>
      </w:r>
    </w:p>
    <w:p w:rsidR="000D467C" w:rsidRDefault="000D467C">
      <w:pPr>
        <w:pStyle w:val="Textoindependiente"/>
        <w:spacing w:before="10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2674"/>
        <w:gridCol w:w="2673"/>
        <w:gridCol w:w="2674"/>
        <w:gridCol w:w="2673"/>
        <w:gridCol w:w="2674"/>
      </w:tblGrid>
      <w:tr w:rsidR="000D467C">
        <w:trPr>
          <w:trHeight w:hRule="exact" w:val="240"/>
        </w:trPr>
        <w:tc>
          <w:tcPr>
            <w:tcW w:w="5347" w:type="dxa"/>
            <w:gridSpan w:val="2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2145" w:right="2145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5347" w:type="dxa"/>
            <w:gridSpan w:val="2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2145" w:right="2145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2016</w:t>
            </w:r>
          </w:p>
        </w:tc>
        <w:tc>
          <w:tcPr>
            <w:tcW w:w="5347" w:type="dxa"/>
            <w:gridSpan w:val="2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2145" w:right="2145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Ejercicio 2017</w:t>
            </w:r>
          </w:p>
        </w:tc>
      </w:tr>
      <w:tr w:rsidR="000D467C">
        <w:trPr>
          <w:trHeight w:hRule="exact" w:val="240"/>
        </w:trPr>
        <w:tc>
          <w:tcPr>
            <w:tcW w:w="2673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488" w:right="488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Código</w:t>
            </w:r>
          </w:p>
        </w:tc>
        <w:tc>
          <w:tcPr>
            <w:tcW w:w="2673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820" w:right="0"/>
              <w:rPr>
                <w:sz w:val="16"/>
              </w:rPr>
            </w:pPr>
            <w:r>
              <w:rPr>
                <w:color w:val="4A5F98"/>
                <w:sz w:val="16"/>
              </w:rPr>
              <w:t>Denominación</w:t>
            </w:r>
          </w:p>
        </w:tc>
        <w:tc>
          <w:tcPr>
            <w:tcW w:w="2673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544" w:right="0"/>
              <w:rPr>
                <w:sz w:val="16"/>
              </w:rPr>
            </w:pPr>
            <w:r>
              <w:rPr>
                <w:color w:val="4A5F98"/>
                <w:sz w:val="16"/>
              </w:rPr>
              <w:t>Total deuda comercial</w:t>
            </w:r>
          </w:p>
        </w:tc>
        <w:tc>
          <w:tcPr>
            <w:tcW w:w="2673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889" w:right="88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PMP</w:t>
            </w:r>
          </w:p>
        </w:tc>
        <w:tc>
          <w:tcPr>
            <w:tcW w:w="2673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544" w:right="0"/>
              <w:rPr>
                <w:sz w:val="16"/>
              </w:rPr>
            </w:pPr>
            <w:r>
              <w:rPr>
                <w:color w:val="4A5F98"/>
                <w:sz w:val="16"/>
              </w:rPr>
              <w:t>Total deuda comercial</w:t>
            </w:r>
          </w:p>
        </w:tc>
        <w:tc>
          <w:tcPr>
            <w:tcW w:w="2673" w:type="dxa"/>
            <w:shd w:val="clear" w:color="auto" w:fill="E0E7ED"/>
          </w:tcPr>
          <w:p w:rsidR="000D467C" w:rsidRDefault="009B1B52">
            <w:pPr>
              <w:pStyle w:val="TableParagraph"/>
              <w:spacing w:before="45"/>
              <w:ind w:left="889" w:right="889"/>
              <w:jc w:val="center"/>
              <w:rPr>
                <w:sz w:val="16"/>
              </w:rPr>
            </w:pPr>
            <w:r>
              <w:rPr>
                <w:color w:val="4A5F98"/>
                <w:sz w:val="16"/>
              </w:rPr>
              <w:t>PMP</w:t>
            </w:r>
          </w:p>
        </w:tc>
      </w:tr>
      <w:tr w:rsidR="000D467C">
        <w:trPr>
          <w:trHeight w:hRule="exact" w:val="280"/>
        </w:trPr>
        <w:tc>
          <w:tcPr>
            <w:tcW w:w="2673" w:type="dxa"/>
          </w:tcPr>
          <w:p w:rsidR="000D467C" w:rsidRDefault="009B1B52">
            <w:pPr>
              <w:pStyle w:val="TableParagraph"/>
              <w:ind w:left="488" w:right="488"/>
              <w:jc w:val="center"/>
              <w:rPr>
                <w:sz w:val="20"/>
              </w:rPr>
            </w:pPr>
            <w:r>
              <w:rPr>
                <w:sz w:val="20"/>
              </w:rPr>
              <w:t>11-15-022-AA-000</w:t>
            </w:r>
          </w:p>
        </w:tc>
        <w:tc>
          <w:tcPr>
            <w:tcW w:w="2673" w:type="dxa"/>
          </w:tcPr>
          <w:p w:rsidR="000D467C" w:rsidRDefault="009B1B52">
            <w:pPr>
              <w:pStyle w:val="TableParagraph"/>
              <w:ind w:left="35" w:right="0"/>
              <w:rPr>
                <w:sz w:val="20"/>
              </w:rPr>
            </w:pPr>
            <w:r>
              <w:rPr>
                <w:sz w:val="20"/>
              </w:rPr>
              <w:t>Cedeira</w:t>
            </w:r>
          </w:p>
        </w:tc>
        <w:tc>
          <w:tcPr>
            <w:tcW w:w="2673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251.013,37 €</w:t>
            </w:r>
          </w:p>
        </w:tc>
        <w:tc>
          <w:tcPr>
            <w:tcW w:w="2673" w:type="dxa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38,15</w:t>
            </w:r>
          </w:p>
        </w:tc>
        <w:tc>
          <w:tcPr>
            <w:tcW w:w="2673" w:type="dxa"/>
          </w:tcPr>
          <w:p w:rsidR="000D467C" w:rsidRDefault="009B1B52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251.013,37 €</w:t>
            </w:r>
          </w:p>
        </w:tc>
        <w:tc>
          <w:tcPr>
            <w:tcW w:w="2673" w:type="dxa"/>
          </w:tcPr>
          <w:p w:rsidR="000D467C" w:rsidRDefault="009B1B52">
            <w:pPr>
              <w:pStyle w:val="TableParagraph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38,15</w:t>
            </w:r>
          </w:p>
        </w:tc>
      </w:tr>
      <w:tr w:rsidR="000D467C">
        <w:trPr>
          <w:trHeight w:hRule="exact" w:val="280"/>
        </w:trPr>
        <w:tc>
          <w:tcPr>
            <w:tcW w:w="5347" w:type="dxa"/>
            <w:gridSpan w:val="2"/>
            <w:shd w:val="clear" w:color="auto" w:fill="F0F0F0"/>
          </w:tcPr>
          <w:p w:rsidR="000D467C" w:rsidRDefault="009B1B52">
            <w:pPr>
              <w:pStyle w:val="TableParagraph"/>
              <w:ind w:left="2145" w:right="2145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673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sz w:val="20"/>
              </w:rPr>
              <w:t>251.013,37 €</w:t>
            </w:r>
          </w:p>
        </w:tc>
        <w:tc>
          <w:tcPr>
            <w:tcW w:w="2673" w:type="dxa"/>
            <w:shd w:val="clear" w:color="auto" w:fill="F0F0F0"/>
          </w:tcPr>
          <w:p w:rsidR="000D467C" w:rsidRDefault="009B1B52">
            <w:pPr>
              <w:pStyle w:val="TableParagraph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38,15</w:t>
            </w:r>
          </w:p>
        </w:tc>
        <w:tc>
          <w:tcPr>
            <w:tcW w:w="2673" w:type="dxa"/>
            <w:shd w:val="clear" w:color="auto" w:fill="F0F0F0"/>
          </w:tcPr>
          <w:p w:rsidR="000D467C" w:rsidRDefault="009B1B52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251.013,37 €</w:t>
            </w:r>
          </w:p>
        </w:tc>
        <w:tc>
          <w:tcPr>
            <w:tcW w:w="2673" w:type="dxa"/>
            <w:shd w:val="clear" w:color="auto" w:fill="F0F0F0"/>
          </w:tcPr>
          <w:p w:rsidR="000D467C" w:rsidRDefault="009B1B52">
            <w:pPr>
              <w:pStyle w:val="TableParagraph"/>
              <w:ind w:right="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38,15</w:t>
            </w:r>
          </w:p>
        </w:tc>
      </w:tr>
    </w:tbl>
    <w:p w:rsidR="009B1B52" w:rsidRDefault="009B1B52"/>
    <w:sectPr w:rsidR="009B1B52" w:rsidSect="00DA3608">
      <w:headerReference w:type="default" r:id="rId10"/>
      <w:pgSz w:w="16840" w:h="11900" w:orient="landscape"/>
      <w:pgMar w:top="843" w:right="100" w:bottom="720" w:left="100" w:header="200" w:footer="5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BD" w:rsidRDefault="002846BD">
      <w:r>
        <w:separator/>
      </w:r>
    </w:p>
  </w:endnote>
  <w:endnote w:type="continuationSeparator" w:id="0">
    <w:p w:rsidR="002846BD" w:rsidRDefault="0028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7C" w:rsidRDefault="00AF2851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88096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7080250</wp:posOffset>
              </wp:positionV>
              <wp:extent cx="861695" cy="127000"/>
              <wp:effectExtent l="0" t="3175" r="0" b="317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67C" w:rsidRDefault="000D467C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9pt;margin-top:557.5pt;width:67.85pt;height:10pt;z-index:-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0erwIAAKg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am&#10;+AYjTlqg6IkOGq3FgBamO32nEnB67MBND7ANLNtKVfcgiq8KcbGpCd/TeylFX1NSQna+ueleXR1x&#10;lAHZ9R9ECWHIQQsLNFSyNa2DZiBAB5aez8yYVArYXEZ+FM8xKuDIDxaeZ5lzSTJd7qTS76hokTFS&#10;LIF4C06OD0qbZEgyuZhYXOSsaSz5DX+xAY7jDoSGq+bMJGG5/BF78Xa5XYZOGERbJ/SyzLnPN6ET&#10;5f5int1km03m/zRx/TCpWVlSbsJMuvLDP+PtpPBREWdlKdGw0sCZlJTc7zaNREcCus7tZ1sOJxc3&#10;92UatglQy6uS/CD01kHs5NFy4YR5OHfihbd0PD9ex5EXxmGWvyzpgXH67yWhPsXxPJiPWrok/ao2&#10;YPpC9lVtJGmZhsnRsBbUcXYiiVHglpeWWk1YM9pXrTDpX1oBdE9EW70aiY5i1cNuABQj4p0on0G5&#10;UoCyQJ4w7sCohfyOUQ+jI8Xq24FIilHznoP6zZyZDDkZu8kgvICrKdYYjeZGj/Po0Em2rwF5fF9c&#10;3MMLqZhV7yWL07uCcWCLOI0uM2+u/63XZcCufgEAAP//AwBQSwMEFAAGAAgAAAAhAOfYrP7eAAAA&#10;DAEAAA8AAABkcnMvZG93bnJldi54bWxMT0FOwzAQvCPxB2uRuFEnVC0lxKkqBCckRBoOHJ14m1iN&#10;1yF22/B7Nic47c7saHYm306uF2ccg/WkIF0kIJAabyy1Cj6r17sNiBA1Gd17QgU/GGBbXF/lOjP+&#10;QiWe97EVbEIh0wq6GIdMytB06HRY+AGJbwc/Oh0Zjq00o76wuevlfZKspdOW+EOnB3zusDnuT07B&#10;7ovKF/v9Xn+Uh9JW1WNCb+ujUrc30+4JRMQp/olhjs/RoeBMtT+RCaJnvOEqkWearnibFavlA4h6&#10;ppZMySKX/0sUvwAAAP//AwBQSwECLQAUAAYACAAAACEAtoM4kv4AAADhAQAAEwAAAAAAAAAAAAAA&#10;AAAAAAAAW0NvbnRlbnRfVHlwZXNdLnhtbFBLAQItABQABgAIAAAAIQA4/SH/1gAAAJQBAAALAAAA&#10;AAAAAAAAAAAAAC8BAABfcmVscy8ucmVsc1BLAQItABQABgAIAAAAIQBhWm0erwIAAKgFAAAOAAAA&#10;AAAAAAAAAAAAAC4CAABkcnMvZTJvRG9jLnhtbFBLAQItABQABgAIAAAAIQDn2Kz+3gAAAAwBAAAP&#10;AAAAAAAAAAAAAAAAAAkFAABkcnMvZG93bnJldi54bWxQSwUGAAAAAAQABADzAAAAFAYAAAAA&#10;" filled="f" stroked="f">
              <v:textbox inset="0,0,0,0">
                <w:txbxContent>
                  <w:p w:rsidR="000D467C" w:rsidRDefault="000D467C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88120" behindDoc="1" locked="0" layoutInCell="1" allowOverlap="1">
              <wp:simplePos x="0" y="0"/>
              <wp:positionH relativeFrom="page">
                <wp:posOffset>10427970</wp:posOffset>
              </wp:positionH>
              <wp:positionV relativeFrom="page">
                <wp:posOffset>7080250</wp:posOffset>
              </wp:positionV>
              <wp:extent cx="163830" cy="127000"/>
              <wp:effectExtent l="0" t="3175" r="0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67C" w:rsidRDefault="009B1B52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2851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821.1pt;margin-top:557.5pt;width:12.9pt;height:10pt;z-index:-2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pBsQIAAK8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QAjTjqg6ImOGt2LEUWmO0OvUnB67MFNj7ANLNtKVf8gyq8KcbFuCN/ROynF0FBSQXa+ueleXJ1w&#10;lAHZDh9EBWHIXgsLNNayM62DZiBAB5aeT8yYVEoTMrqOr+GkhCM/WHqeZc4l6Xy5l0q/o6JDxsiw&#10;BOItODk8KG2SIensYmJxUbC2teS3/MUGOE47EBqumjOThOXyR+Ilm3gTh04YRBsn9PLcuSvWoRMV&#10;/nKRX+frde7/NHH9MG1YVVFuwsy68sM/4+2o8EkRJ2Up0bLKwJmUlNxt161EBwK6LuxnWw4nZzf3&#10;ZRq2CVDLq5L8IPTug8QponjphEW4cJKlFzuen9wnkRcmYV68LOmBcfrvJaEhw8kiWExaOif9qjZg&#10;+kz2RW0k7ZiGydGyLsPxyYmkRoEbXllqNWHtZF+0wqR/bgXQPRNt9WokOolVj9vRPgwrZqPlraie&#10;QcBSgMBAizD1wGiE/I7RABMkw+rbnkiKUfuewyMw42Y25GxsZ4PwEq5mWGM0mWs9jaV9L9muAeTp&#10;mXFxBw+lZlbE5yyOzwumgq3lOMHM2Ln8t17nObv6BQAA//8DAFBLAwQUAAYACAAAACEADspHiN8A&#10;AAAPAQAADwAAAGRycy9kb3ducmV2LnhtbExPQU7DMBC8I/EHa5G4UScBrBLiVBWCExIiDQeOTuwm&#10;VuN1iN02/J7NqdxmZkezM8VmdgM7mSlYjxLSVQLMYOu1xU7CV/12twYWokKtBo9Gwq8JsCmvrwqV&#10;a3/Gypx2sWMUgiFXEvoYx5zz0PbGqbDyo0G67f3kVCQ6dVxP6kzhbuBZkgjulEX60KvRvPSmPeyO&#10;TsL2G6tX+/PRfFb7ytb1U4Lv4iDl7c28fQYWzRwvZljqU3UoqVPjj6gDG4iLhywjL6E0faRZi0eI&#10;NaFm0e5J42XB/+8o/wAAAP//AwBQSwECLQAUAAYACAAAACEAtoM4kv4AAADhAQAAEwAAAAAAAAAA&#10;AAAAAAAAAAAAW0NvbnRlbnRfVHlwZXNdLnhtbFBLAQItABQABgAIAAAAIQA4/SH/1gAAAJQBAAAL&#10;AAAAAAAAAAAAAAAAAC8BAABfcmVscy8ucmVsc1BLAQItABQABgAIAAAAIQDw0zpBsQIAAK8FAAAO&#10;AAAAAAAAAAAAAAAAAC4CAABkcnMvZTJvRG9jLnhtbFBLAQItABQABgAIAAAAIQAOykeI3wAAAA8B&#10;AAAPAAAAAAAAAAAAAAAAAAsFAABkcnMvZG93bnJldi54bWxQSwUGAAAAAAQABADzAAAAFwYAAAAA&#10;" filled="f" stroked="f">
              <v:textbox inset="0,0,0,0">
                <w:txbxContent>
                  <w:p w:rsidR="000D467C" w:rsidRDefault="009B1B52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2851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BD" w:rsidRDefault="002846BD">
      <w:r>
        <w:separator/>
      </w:r>
    </w:p>
  </w:footnote>
  <w:footnote w:type="continuationSeparator" w:id="0">
    <w:p w:rsidR="002846BD" w:rsidRDefault="00284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7C" w:rsidRDefault="000D467C">
    <w:pPr>
      <w:pStyle w:val="Textoindependiente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7C" w:rsidRDefault="000D467C">
    <w:pPr>
      <w:pStyle w:val="Textoindependiente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7C" w:rsidRDefault="00AF2851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88264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833755</wp:posOffset>
              </wp:positionV>
              <wp:extent cx="2539365" cy="0"/>
              <wp:effectExtent l="12700" t="14605" r="1016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9365" cy="0"/>
                      </a:xfrm>
                      <a:prstGeom prst="line">
                        <a:avLst/>
                      </a:prstGeom>
                      <a:noFill/>
                      <a:ln w="1185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65.65pt" to="224.9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i4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ZTZfT+QwjOvgSUgyJxjr/iesOBaPEEjhHYHJ6dj4QIcUQEu5Reiuk&#10;jGJLhXpgmy1m05jhtBQseEOcs4d9JS06kTAv8YtlgecxzOqjYhGt5YRtbrYnQl5tuF2qgAe1AJ+b&#10;dR2IH8t0uVlsFvkon8w3ozyt69HHbZWP5tvsw6ye1lVVZz8DtSwvWsEYV4HdMJxZ/nfi357Jdazu&#10;43nvQ/IWPTYMyA7/SDqKGfS7TsJes8vODiLDPMbg29sJA/+4B/vxha9/AQAA//8DAFBLAwQUAAYA&#10;CAAAACEA79mR2t0AAAAKAQAADwAAAGRycy9kb3ducmV2LnhtbEyPzU7DMBCE70i8g7VIXBB1SkpE&#10;Q5wq4udELwQkrpt4SaLa6yh20/D2GAkJjjs7mvmm2C3WiJkmPzhWsF4lIIhbpwfuFLy/PV/fgfAB&#10;WaNxTAq+yMOuPD8rMNfuxK8016ETMYR9jgr6EMZcSt/2ZNGv3Egcf59ushjiOXVST3iK4dbImyTJ&#10;pMWBY0OPIz301B7qo1XwWFdZc0ipuvowL3pvn7K56VCpy4ulugcRaAl/ZvjBj+hQRqbGHVl7YRTc&#10;JnFKiHq6TkFEw2az3YJofhVZFvL/hPIbAAD//wMAUEsBAi0AFAAGAAgAAAAhALaDOJL+AAAA4QEA&#10;ABMAAAAAAAAAAAAAAAAAAAAAAFtDb250ZW50X1R5cGVzXS54bWxQSwECLQAUAAYACAAAACEAOP0h&#10;/9YAAACUAQAACwAAAAAAAAAAAAAAAAAvAQAAX3JlbHMvLnJlbHNQSwECLQAUAAYACAAAACEAY6sY&#10;uBICAAApBAAADgAAAAAAAAAAAAAAAAAuAgAAZHJzL2Uyb0RvYy54bWxQSwECLQAUAAYACAAAACEA&#10;79mR2t0AAAAKAQAADwAAAAAAAAAAAAAAAABsBAAAZHJzL2Rvd25yZXYueG1sUEsFBgAAAAAEAAQA&#10;8wAAAHYFAAAAAA==&#10;" strokeweight=".32925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C"/>
    <w:rsid w:val="000D467C"/>
    <w:rsid w:val="002846BD"/>
    <w:rsid w:val="009B1B52"/>
    <w:rsid w:val="00AF2851"/>
    <w:rsid w:val="00DA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44"/>
      <w:ind w:left="400"/>
      <w:outlineLvl w:val="0"/>
    </w:pPr>
    <w:rPr>
      <w:b/>
      <w:bCs/>
      <w:sz w:val="44"/>
      <w:szCs w:val="44"/>
    </w:rPr>
  </w:style>
  <w:style w:type="paragraph" w:styleId="Ttulo2">
    <w:name w:val="heading 2"/>
    <w:basedOn w:val="Normal"/>
    <w:uiPriority w:val="1"/>
    <w:qFormat/>
    <w:pPr>
      <w:ind w:left="4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right="32"/>
    </w:pPr>
  </w:style>
  <w:style w:type="paragraph" w:styleId="Encabezado">
    <w:name w:val="header"/>
    <w:basedOn w:val="Normal"/>
    <w:link w:val="EncabezadoCar"/>
    <w:uiPriority w:val="99"/>
    <w:unhideWhenUsed/>
    <w:rsid w:val="00DA36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360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A36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60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44"/>
      <w:ind w:left="400"/>
      <w:outlineLvl w:val="0"/>
    </w:pPr>
    <w:rPr>
      <w:b/>
      <w:bCs/>
      <w:sz w:val="44"/>
      <w:szCs w:val="44"/>
    </w:rPr>
  </w:style>
  <w:style w:type="paragraph" w:styleId="Ttulo2">
    <w:name w:val="heading 2"/>
    <w:basedOn w:val="Normal"/>
    <w:uiPriority w:val="1"/>
    <w:qFormat/>
    <w:pPr>
      <w:ind w:left="4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right="32"/>
    </w:pPr>
  </w:style>
  <w:style w:type="paragraph" w:styleId="Encabezado">
    <w:name w:val="header"/>
    <w:basedOn w:val="Normal"/>
    <w:link w:val="EncabezadoCar"/>
    <w:uiPriority w:val="99"/>
    <w:unhideWhenUsed/>
    <w:rsid w:val="00DA36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360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A36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60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PEF 2016</vt:lpstr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 2016</dc:title>
  <dc:subject>Plan Económico-Financiero 2016</dc:subject>
  <dc:creator>Cedeira</dc:creator>
  <cp:lastModifiedBy>Monitim</cp:lastModifiedBy>
  <cp:revision>2</cp:revision>
  <dcterms:created xsi:type="dcterms:W3CDTF">2016-09-15T11:43:00Z</dcterms:created>
  <dcterms:modified xsi:type="dcterms:W3CDTF">2016-09-15T11:43:00Z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MINHAP - SGCAL (PEFEL)</vt:lpwstr>
  </property>
  <property fmtid="{D5CDD505-2E9C-101B-9397-08002B2CF9AE}" pid="4" name="LastSaved">
    <vt:filetime>2016-09-15T00:00:00Z</vt:filetime>
  </property>
</Properties>
</file>