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61" w:rsidRPr="00363761" w:rsidRDefault="00363761" w:rsidP="00363761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 w:rsidRPr="00363761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RDENANZA FISCAL Nº 3.3 REGULADORA DA TAXA POR OCUPACIÓN DE TERREOS DE USO PÚBLICO CON MESAS E CADEIRAS E OUTROS ELEMENTOS ANÁLOGOS CON FINALIDADE LUCRATIVA 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 1º</w:t>
      </w:r>
      <w:r w:rsidRPr="00363761">
        <w:rPr>
          <w:rFonts w:ascii="Verdana" w:hAnsi="Verdana"/>
          <w:b/>
          <w:bCs/>
          <w:color w:val="0071BE"/>
          <w:shd w:val="clear" w:color="auto" w:fill="FFFFFF"/>
        </w:rPr>
        <w:t xml:space="preserve"> Fundamento e Natureza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En uso das facultades concedidas polos artigos 133.2 e 142 da Constitución e polo artigo 106 da Lei 7/1.985, de 2 de abril, reguladora das Bases de Réxime Local, e de conformidade co disposto nos artigos 15 a 19 do Real Decreto Lexislativo 2/2004, de 5 de marzo, polo que se aproba o Texto Refundido da Lei reguladora das Facendas Locais, este Concello establece a Taxa por Ocupación de terreos de Uso Público con Mesas e Cadeiras e o outros elementos análogos con finalidade lucrativa, que se rexerá tanto por a presente Ordenanza Fiscal e demáis normativa de aplicación.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2º Feito Impoñible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Constitúe o feito impoñible desta Taxa a utilización privativa ou aproveitamento especial do dominio público local como consecuencia da ocupación de terreos de uso público con mesas, cadeiras, tribunas, taboados, mostradores e outros elementos análogos, con finalidade lucrativa durante os meses de xuño a setembro, ambos inclusives.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3º Suxeitos Pasivos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1. Son suxeitos pasivos da Taxa, en concepto de contribuíntes, as persoas físicas e xurídicas e as entidades a que se refire o artigo 35.4 da Lei Xeral Tributaria que gocen, utilicen ou aproveiten especialmente o dominio público local en beneficio particular, independentemente de que se obtivera a correspondente licenza ou autorización.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2. Terán a condición de substitutos do contribuínte os cales soliciten as correspondentes licenzas, se non fosen os propios contribuíntes.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4º Responsables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A responsabilidade, solidaria ou subsidiaria, das obrigas tributarias do suxeito pasivo, aplicarase nos supostos e co alcance que se sinala nos artigos 41 a 43 da Lei Xeral Tributaria.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5º Cota Tributaria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1. A contía da taxa regulada na presente Ordenanza calcularase de acordo cos conceptos e importes establecidos por mesa e período na táboa seguinte:</w:t>
      </w:r>
    </w:p>
    <w:p w:rsidR="00363761" w:rsidRDefault="00363761" w:rsidP="00363761">
      <w:pPr>
        <w:spacing w:after="0" w:line="240" w:lineRule="auto"/>
        <w:jc w:val="both"/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9"/>
        <w:gridCol w:w="1345"/>
      </w:tblGrid>
      <w:tr w:rsidR="00363761" w:rsidRPr="006E572B" w:rsidTr="000726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 cuatrimestre</w:t>
            </w:r>
          </w:p>
        </w:tc>
      </w:tr>
      <w:tr w:rsidR="00363761" w:rsidRPr="006E572B" w:rsidTr="0007266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t>Por cada mesas, cadeiras, tribunas, taboados, mostradores e outros elementos análogos.</w:t>
            </w:r>
          </w:p>
        </w:tc>
      </w:tr>
      <w:tr w:rsidR="00363761" w:rsidRPr="006E572B" w:rsidTr="000726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 cada unha das tres primeiras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40,00 €</w:t>
            </w:r>
          </w:p>
        </w:tc>
      </w:tr>
      <w:tr w:rsidR="00363761" w:rsidRPr="006E572B" w:rsidTr="000726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 cada unha, da cuarta a vixésima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15,00 €</w:t>
            </w:r>
          </w:p>
        </w:tc>
      </w:tr>
      <w:tr w:rsidR="00363761" w:rsidRPr="006E572B" w:rsidTr="000726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 partir da vixésima mesa, por cada unha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12,00 €</w:t>
            </w:r>
          </w:p>
        </w:tc>
      </w:tr>
      <w:tr w:rsidR="00363761" w:rsidRPr="006E572B" w:rsidTr="000726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Por ocupación de espazos na calzada ou zonas non peonís de titularidade municipal, por cada m2 ou fracción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72B" w:rsidRPr="006E572B" w:rsidRDefault="00363761" w:rsidP="003637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E572B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40,00 €</w:t>
            </w:r>
          </w:p>
        </w:tc>
      </w:tr>
    </w:tbl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2. Regras especiais.-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a) Para o cómputo de número de mesas, consideraráse o número de prazas de asento divididas entre catro.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b) No caso de mostradores, consideraráse equivalente a unha mesa por cada dous metros lineal ou fracción de mostrador.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c) Nos casos de ocupación de espazos na calzada ou zonas non peonís de titularidade municipal, o importe inclúe a ocupación polas mesas asentadas no espazo.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6º Exencións e Bonificacións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Non se concederá exención ou bonificación ningunha no pagamento da taxa.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7º Devengo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A taxa devengarase entre os días 1 de xuño e 30 de setembro de cada exercicio.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8º Normas de Xestión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1. A presente taxa devengarse cando se inicie o uso privativo ou o aproveitamento especial do dominio público local que determina o seu feito impoñible. Non obstante, en caso de aproveitamentos xa autorizados ou prorrogados, a remuneración da taxa prodúcese o día primeiro de cada período de devengo.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2. De conformidade co previsto no artigo 26.1.a) do Real Decreto Lexislativo 2/2004, do 5 de marzo, polo que se aproba o Texto Refundido da Lei reguladora das Facendas Locais, toda solicitude de licenza para que poida ser admitida a trámite, deberá acompañarse dun xustificante do depósito previo da presente taxa.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Ao amparo do establecido no artigo 27 do citado texto legal, o importe da taxa regulada na presente Ordenanza, esixirase en réxime de autoliquidación coa solicitude inicial e ou mediante recibo nos períodos posteriores. Na solicitide inicial debera sinalarse a superficie e mesas ou elementos similares a instalar, non facultando o peticionario para realizar a utilización privativa ou o aproveitamento especial, que só poderán levarse a cabo cando se obteña a correspondente licenza ou autorización.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Unha vez recaída resolución ou acordo sobre a concesión da licenza ou autorización, practicarase, se procede, a liquidación oportuna, deducindo o importe da autoliquidación realizada e esixindo ou reintegrando no seu caso o suxeito pasivo as diferenzas existentes.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lastRenderedPageBreak/>
        <w:t>Se a licenza fose denegada, e sempre que a utilización privativa ou o aproveitamento especial non se efectuasen, o interesado poderá solicitar a devolución dos dereitos ingresados por tal concepto.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3. Unha vez autorizada iniciada a ocupación, independentemente de que se obtivera a correspondente licenza ou autorización, entenderase prorrogada a taxa e esixirase mediante recibo deducido do correspondente padrón nos períodos correspondentes.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4. A presentación da baixa producirá efectos a partir do período seguinte e nos casos de altas prorratearase por meses naturais os importes das cotas do artigo 5.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Artigo 9º Infraccións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Será de aplicación a normativa contida na Lei Xeral Tributaria, relativa a infraccións e sancións en materia tributaria. No caso de declaracións que conteñan feitos falsos ou con omisións que incidan na determinación da cota tributaria, será de aplicación o disposto no artigo 184.2 e concordantes da Lei Xeral Tributaria.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</w:p>
    <w:p w:rsidR="00363761" w:rsidRPr="00363761" w:rsidRDefault="00363761" w:rsidP="00363761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363761">
        <w:rPr>
          <w:rFonts w:ascii="Verdana" w:hAnsi="Verdana"/>
          <w:b/>
          <w:bCs/>
          <w:color w:val="0071BE"/>
          <w:shd w:val="clear" w:color="auto" w:fill="FFFFFF"/>
        </w:rPr>
        <w:t>D</w:t>
      </w:r>
      <w:r>
        <w:rPr>
          <w:rFonts w:ascii="Verdana" w:hAnsi="Verdana"/>
          <w:b/>
          <w:bCs/>
          <w:color w:val="0071BE"/>
          <w:shd w:val="clear" w:color="auto" w:fill="FFFFFF"/>
        </w:rPr>
        <w:t>isposición final</w:t>
      </w:r>
    </w:p>
    <w:p w:rsidR="00363761" w:rsidRDefault="00363761" w:rsidP="00363761">
      <w:pPr>
        <w:spacing w:after="0" w:line="240" w:lineRule="auto"/>
        <w:jc w:val="both"/>
      </w:pPr>
    </w:p>
    <w:p w:rsidR="00363761" w:rsidRDefault="00363761" w:rsidP="00363761">
      <w:pPr>
        <w:spacing w:after="0" w:line="240" w:lineRule="auto"/>
        <w:jc w:val="both"/>
      </w:pPr>
      <w:r>
        <w:t>A presente Ordenanza Fiscal entrará en vigor o día da súa publicación no Boletín Oficial da Provincia, e será de aplicación a partir do día 1 de xaneiro de 2015, permanecendo en vigor ata a súa modificación ou derrogación expresas.</w:t>
      </w:r>
    </w:p>
    <w:p w:rsidR="00FC798F" w:rsidRDefault="00FC798F" w:rsidP="00363761">
      <w:pPr>
        <w:spacing w:after="0" w:line="240" w:lineRule="auto"/>
        <w:jc w:val="both"/>
      </w:pP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1C" w:rsidRDefault="00967B1C" w:rsidP="00F16F09">
      <w:pPr>
        <w:spacing w:after="0" w:line="240" w:lineRule="auto"/>
      </w:pPr>
      <w:r>
        <w:separator/>
      </w:r>
    </w:p>
  </w:endnote>
  <w:endnote w:type="continuationSeparator" w:id="0">
    <w:p w:rsidR="00967B1C" w:rsidRDefault="00967B1C" w:rsidP="00F1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798155"/>
      <w:docPartObj>
        <w:docPartGallery w:val="Page Numbers (Bottom of Page)"/>
        <w:docPartUnique/>
      </w:docPartObj>
    </w:sdtPr>
    <w:sdtContent>
      <w:p w:rsidR="00F16F09" w:rsidRDefault="00F16F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6F09" w:rsidRDefault="00F16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1C" w:rsidRDefault="00967B1C" w:rsidP="00F16F09">
      <w:pPr>
        <w:spacing w:after="0" w:line="240" w:lineRule="auto"/>
      </w:pPr>
      <w:r>
        <w:separator/>
      </w:r>
    </w:p>
  </w:footnote>
  <w:footnote w:type="continuationSeparator" w:id="0">
    <w:p w:rsidR="00967B1C" w:rsidRDefault="00967B1C" w:rsidP="00F16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61"/>
    <w:rsid w:val="00363761"/>
    <w:rsid w:val="00967B1C"/>
    <w:rsid w:val="00F16F09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6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7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16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F09"/>
  </w:style>
  <w:style w:type="paragraph" w:styleId="Piedepgina">
    <w:name w:val="footer"/>
    <w:basedOn w:val="Normal"/>
    <w:link w:val="PiedepginaCar"/>
    <w:uiPriority w:val="99"/>
    <w:unhideWhenUsed/>
    <w:rsid w:val="00F16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6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7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16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F09"/>
  </w:style>
  <w:style w:type="paragraph" w:styleId="Piedepgina">
    <w:name w:val="footer"/>
    <w:basedOn w:val="Normal"/>
    <w:link w:val="PiedepginaCar"/>
    <w:uiPriority w:val="99"/>
    <w:unhideWhenUsed/>
    <w:rsid w:val="00F16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2015-12-16T09:41:00Z</dcterms:created>
  <dcterms:modified xsi:type="dcterms:W3CDTF">2015-12-16T09:41:00Z</dcterms:modified>
</cp:coreProperties>
</file>