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26" w:rsidRDefault="00FC2526"/>
    <w:p w:rsidR="00381A25" w:rsidRPr="00CA5166" w:rsidRDefault="00F03E6C" w:rsidP="00CA5166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CA5166">
        <w:rPr>
          <w:b/>
          <w:sz w:val="32"/>
          <w:szCs w:val="32"/>
        </w:rPr>
        <w:t xml:space="preserve"> 2017</w:t>
      </w:r>
    </w:p>
    <w:p w:rsidR="00381A25" w:rsidRDefault="00381A25" w:rsidP="00381A25"/>
    <w:p w:rsidR="00CA5166" w:rsidRDefault="00CA5166" w:rsidP="00381A25"/>
    <w:p w:rsidR="00CA5166" w:rsidRPr="00381A25" w:rsidRDefault="00CA5166" w:rsidP="00381A25"/>
    <w:p w:rsidR="00381A25" w:rsidRDefault="00E132C1" w:rsidP="00BA21D1">
      <w:pPr>
        <w:jc w:val="center"/>
      </w:pPr>
      <w:r>
        <w:rPr>
          <w:noProof/>
        </w:rPr>
        <w:drawing>
          <wp:inline distT="0" distB="0" distL="0" distR="0" wp14:anchorId="2663FEFD" wp14:editId="6539F810">
            <wp:extent cx="5200650" cy="26289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B46B7" w:rsidRDefault="00EB46B7" w:rsidP="00381A25">
      <w:pPr>
        <w:tabs>
          <w:tab w:val="left" w:pos="2830"/>
        </w:tabs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60"/>
        <w:gridCol w:w="1580"/>
        <w:gridCol w:w="1440"/>
        <w:gridCol w:w="1320"/>
        <w:gridCol w:w="1320"/>
      </w:tblGrid>
      <w:tr w:rsidR="00BA21D1" w:rsidTr="00E132C1">
        <w:trPr>
          <w:trHeight w:val="12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4F81BD"/>
              </w:rPr>
              <w:t>Periodo de referencia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  <w:t>Pagadas 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  <w:t>Realizados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de </w:t>
            </w:r>
            <w:r>
              <w:rPr>
                <w:rFonts w:ascii="Calibri" w:hAnsi="Calibri" w:cs="Calibri"/>
                <w:color w:val="4F81BD"/>
              </w:rPr>
              <w:br/>
              <w:t>Pago 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21D1" w:rsidRDefault="00BA21D1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Periodo Medio </w:t>
            </w:r>
            <w:r>
              <w:rPr>
                <w:rFonts w:ascii="Calibri" w:hAnsi="Calibri" w:cs="Calibri"/>
                <w:color w:val="4F81BD"/>
              </w:rPr>
              <w:br/>
              <w:t>de Pago *</w:t>
            </w:r>
          </w:p>
        </w:tc>
      </w:tr>
      <w:tr w:rsidR="00BA21D1" w:rsidTr="00E132C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Dec-2016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625.261,89 €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296.651,56 €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</w:t>
            </w:r>
          </w:p>
        </w:tc>
      </w:tr>
      <w:tr w:rsidR="00BA21D1" w:rsidTr="00E132C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Mar-2017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658.594,31 €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236.007,21 €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17,64</w:t>
            </w:r>
          </w:p>
        </w:tc>
      </w:tr>
      <w:tr w:rsidR="00BA21D1" w:rsidTr="00E132C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Xuño-2017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505.803,71 €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(6,82)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239.229,82 €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1" w:rsidRDefault="00BA21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9,22</w:t>
            </w:r>
          </w:p>
        </w:tc>
      </w:tr>
      <w:tr w:rsidR="00E132C1" w:rsidTr="00E132C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C1" w:rsidRDefault="00E132C1" w:rsidP="00E132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Dec-2017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C1" w:rsidRPr="00E132C1" w:rsidRDefault="00E132C1" w:rsidP="000B3CEE">
            <w:pPr>
              <w:jc w:val="right"/>
              <w:rPr>
                <w:rFonts w:ascii="Calibri" w:hAnsi="Calibri" w:cs="Calibri"/>
                <w:color w:val="000000"/>
              </w:rPr>
            </w:pPr>
            <w:r w:rsidRPr="00E132C1">
              <w:rPr>
                <w:rFonts w:ascii="Calibri" w:hAnsi="Calibri" w:cs="Calibri"/>
                <w:color w:val="000000"/>
              </w:rPr>
              <w:t>10,13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C1" w:rsidRPr="00E132C1" w:rsidRDefault="00E132C1" w:rsidP="000B3CEE">
            <w:pPr>
              <w:jc w:val="right"/>
              <w:rPr>
                <w:rFonts w:ascii="Calibri" w:hAnsi="Calibri" w:cs="Calibri"/>
                <w:color w:val="000000"/>
              </w:rPr>
            </w:pPr>
            <w:r w:rsidRPr="00E132C1">
              <w:rPr>
                <w:rFonts w:ascii="Calibri" w:hAnsi="Calibri" w:cs="Calibri"/>
                <w:color w:val="000000"/>
              </w:rPr>
              <w:t>791.958,01 €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C1" w:rsidRPr="00E132C1" w:rsidRDefault="00E132C1" w:rsidP="000B3CEE">
            <w:pPr>
              <w:jc w:val="right"/>
              <w:rPr>
                <w:rFonts w:ascii="Calibri" w:hAnsi="Calibri" w:cs="Calibri"/>
                <w:color w:val="000000"/>
              </w:rPr>
            </w:pPr>
            <w:r w:rsidRPr="00E132C1">
              <w:rPr>
                <w:rFonts w:ascii="Calibri" w:hAnsi="Calibri" w:cs="Calibri"/>
                <w:color w:val="000000"/>
              </w:rPr>
              <w:t>(8,53)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C1" w:rsidRPr="00E132C1" w:rsidRDefault="00E132C1" w:rsidP="000B3CEE">
            <w:pPr>
              <w:jc w:val="right"/>
              <w:rPr>
                <w:rFonts w:ascii="Calibri" w:hAnsi="Calibri" w:cs="Calibri"/>
                <w:color w:val="000000"/>
              </w:rPr>
            </w:pPr>
            <w:r w:rsidRPr="00E132C1">
              <w:rPr>
                <w:rFonts w:ascii="Calibri" w:hAnsi="Calibri" w:cs="Calibri"/>
                <w:color w:val="000000"/>
              </w:rPr>
              <w:t>424.044,07 €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C1" w:rsidRPr="00E132C1" w:rsidRDefault="00E132C1" w:rsidP="000B3CEE">
            <w:pPr>
              <w:jc w:val="right"/>
              <w:rPr>
                <w:rFonts w:ascii="Calibri" w:hAnsi="Calibri" w:cs="Calibri"/>
                <w:color w:val="000000"/>
              </w:rPr>
            </w:pPr>
            <w:r w:rsidRPr="00E132C1">
              <w:rPr>
                <w:rFonts w:ascii="Calibri" w:hAnsi="Calibri" w:cs="Calibri"/>
                <w:color w:val="000000"/>
              </w:rPr>
              <w:t>3,62</w:t>
            </w:r>
          </w:p>
        </w:tc>
      </w:tr>
    </w:tbl>
    <w:p w:rsidR="00BA21D1" w:rsidRDefault="00BA21D1" w:rsidP="00EB46B7">
      <w:pPr>
        <w:rPr>
          <w:rFonts w:eastAsia="Times New Roman" w:cs="Arial"/>
          <w:lang w:eastAsia="es-ES"/>
        </w:rPr>
      </w:pPr>
    </w:p>
    <w:p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</w:t>
      </w:r>
      <w:proofErr w:type="spellStart"/>
      <w:r w:rsidRPr="00EB46B7">
        <w:rPr>
          <w:rFonts w:eastAsia="Times New Roman" w:cs="Arial"/>
          <w:lang w:eastAsia="es-ES"/>
        </w:rPr>
        <w:t>dito</w:t>
      </w:r>
      <w:proofErr w:type="spellEnd"/>
      <w:r w:rsidRPr="00EB46B7">
        <w:rPr>
          <w:rFonts w:eastAsia="Times New Roman" w:cs="Arial"/>
          <w:lang w:eastAsia="es-ES"/>
        </w:rPr>
        <w:t xml:space="preserve"> periodo máximo.</w:t>
      </w:r>
    </w:p>
    <w:p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:rsidR="00EB46B7" w:rsidRDefault="00EB46B7"/>
    <w:p w:rsidR="00EB46B7" w:rsidRDefault="00EB46B7"/>
    <w:sectPr w:rsidR="00EB46B7" w:rsidSect="00BA21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B7"/>
    <w:rsid w:val="000212C3"/>
    <w:rsid w:val="000374A3"/>
    <w:rsid w:val="00381A25"/>
    <w:rsid w:val="003A3CC5"/>
    <w:rsid w:val="00444D3B"/>
    <w:rsid w:val="00BA21D1"/>
    <w:rsid w:val="00C12710"/>
    <w:rsid w:val="00C67361"/>
    <w:rsid w:val="00CA5166"/>
    <w:rsid w:val="00CC4034"/>
    <w:rsid w:val="00E132C1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99F5-0C70-4913-8944-EA8A614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im\Desktop\Info%20concellos\Cedeira\Backup%20Cedeira\Pendientes%20portal\listo\19.09.2016%20Portal%20Cedeira\Periodo%20medio%20de%20pago%202016\Periodo%20medio%20de%20Pago%20Cedeira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cedeira!$G$19:$G$22</c:f>
              <c:strCache>
                <c:ptCount val="4"/>
                <c:pt idx="0">
                  <c:v>dec-16</c:v>
                </c:pt>
                <c:pt idx="1">
                  <c:v>mar-17</c:v>
                </c:pt>
                <c:pt idx="2">
                  <c:v>xuño-2017</c:v>
                </c:pt>
                <c:pt idx="3">
                  <c:v>dec-17</c:v>
                </c:pt>
              </c:strCache>
            </c:strRef>
          </c:cat>
          <c:val>
            <c:numRef>
              <c:f>cedeira!$B$19:$B$22</c:f>
              <c:numCache>
                <c:formatCode>0.00;\(0.00\);0</c:formatCode>
                <c:ptCount val="4"/>
                <c:pt idx="0">
                  <c:v>0.76</c:v>
                </c:pt>
                <c:pt idx="1">
                  <c:v>23.12</c:v>
                </c:pt>
                <c:pt idx="2">
                  <c:v>16.8</c:v>
                </c:pt>
                <c:pt idx="3">
                  <c:v>10.130000000000001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6D-4EEE-B062-85F34CBFA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0480"/>
        <c:axId val="9146368"/>
      </c:lineChart>
      <c:catAx>
        <c:axId val="914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46368"/>
        <c:crosses val="autoZero"/>
        <c:auto val="1"/>
        <c:lblAlgn val="ctr"/>
        <c:lblOffset val="100"/>
        <c:noMultiLvlLbl val="0"/>
      </c:catAx>
      <c:valAx>
        <c:axId val="9146368"/>
        <c:scaling>
          <c:orientation val="minMax"/>
        </c:scaling>
        <c:delete val="0"/>
        <c:axPos val="l"/>
        <c:numFmt formatCode="0.00;\(0.00\);0" sourceLinked="1"/>
        <c:majorTickMark val="out"/>
        <c:minorTickMark val="none"/>
        <c:tickLblPos val="nextTo"/>
        <c:crossAx val="914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2018-05-23T08:31:00Z</dcterms:created>
  <dcterms:modified xsi:type="dcterms:W3CDTF">2018-05-23T08:31:00Z</dcterms:modified>
</cp:coreProperties>
</file>