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05" w:rsidRDefault="00127205" w:rsidP="00127205">
      <w:pPr>
        <w:tabs>
          <w:tab w:val="left" w:pos="0"/>
        </w:tabs>
        <w:spacing w:line="100" w:lineRule="atLeast"/>
        <w:rPr>
          <w:rStyle w:val="Textoennegrita"/>
          <w:sz w:val="22"/>
          <w:szCs w:val="22"/>
          <w:lang w:val="gl-ES"/>
        </w:rPr>
      </w:pPr>
      <w:r>
        <w:rPr>
          <w:rStyle w:val="Textoennegrita"/>
          <w:sz w:val="22"/>
          <w:szCs w:val="22"/>
          <w:lang w:val="gl-ES"/>
        </w:rPr>
        <w:t>INFORME SOBRE MOROSIDADE E PERÍODO MEDIO DE PAGAMENTO</w:t>
      </w:r>
    </w:p>
    <w:p w:rsidR="00127205" w:rsidRDefault="00127205" w:rsidP="00127205">
      <w:pPr>
        <w:pStyle w:val="NormalWeb"/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</w:pPr>
      <w:r>
        <w:rPr>
          <w:rStyle w:val="Textoennegrita"/>
          <w:rFonts w:ascii="Times New Roman" w:hAnsi="Times New Roman" w:cs="Times New Roman"/>
          <w:sz w:val="22"/>
          <w:szCs w:val="22"/>
          <w:lang w:val="gl-ES"/>
        </w:rPr>
        <w:t>Período</w:t>
      </w:r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 xml:space="preserve">: 1º Trimestre  </w:t>
      </w:r>
      <w:r>
        <w:rPr>
          <w:rStyle w:val="Textoennegrita"/>
          <w:rFonts w:ascii="Times New Roman" w:hAnsi="Times New Roman" w:cs="Times New Roman"/>
          <w:sz w:val="22"/>
          <w:szCs w:val="22"/>
          <w:lang w:val="gl-ES"/>
        </w:rPr>
        <w:t>Exercicio</w:t>
      </w:r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 xml:space="preserve"> 2017</w:t>
      </w:r>
    </w:p>
    <w:p w:rsidR="00127205" w:rsidRDefault="00127205" w:rsidP="00127205">
      <w:pPr>
        <w:pStyle w:val="NormalWeb"/>
        <w:rPr>
          <w:sz w:val="22"/>
          <w:szCs w:val="22"/>
          <w:lang w:val="gl-ES"/>
        </w:rPr>
      </w:pPr>
    </w:p>
    <w:p w:rsidR="00127205" w:rsidRDefault="00127205" w:rsidP="00127205">
      <w:pPr>
        <w:pStyle w:val="NormalWeb"/>
        <w:rPr>
          <w:rStyle w:val="Textoennegrita"/>
          <w:rFonts w:ascii="Times New Roman" w:hAnsi="Times New Roman" w:cs="Times New Roman"/>
          <w:sz w:val="22"/>
          <w:szCs w:val="22"/>
          <w:lang w:val="gl-ES"/>
        </w:rPr>
      </w:pPr>
      <w:r>
        <w:rPr>
          <w:rStyle w:val="Textoennegrita"/>
          <w:rFonts w:ascii="Times New Roman" w:hAnsi="Times New Roman" w:cs="Times New Roman"/>
          <w:sz w:val="22"/>
          <w:szCs w:val="22"/>
          <w:lang w:val="gl-ES"/>
        </w:rPr>
        <w:t xml:space="preserve">Primeiro.- Morosidade segundo a lei 15/2010, de 5 de </w:t>
      </w:r>
      <w:proofErr w:type="spellStart"/>
      <w:r>
        <w:rPr>
          <w:rStyle w:val="Textoennegrita"/>
          <w:rFonts w:ascii="Times New Roman" w:hAnsi="Times New Roman" w:cs="Times New Roman"/>
          <w:sz w:val="22"/>
          <w:szCs w:val="22"/>
          <w:lang w:val="gl-ES"/>
        </w:rPr>
        <w:t>julio</w:t>
      </w:r>
      <w:proofErr w:type="spellEnd"/>
    </w:p>
    <w:p w:rsidR="00127205" w:rsidRDefault="00127205" w:rsidP="00127205">
      <w:pPr>
        <w:pStyle w:val="NormalWeb"/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</w:pPr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 xml:space="preserve">A lei 15/2010, de 5 de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>julio</w:t>
      </w:r>
      <w:proofErr w:type="spellEnd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 xml:space="preserve">, de modificación de la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>Ley</w:t>
      </w:r>
      <w:proofErr w:type="spellEnd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 xml:space="preserve"> 3/2004, de 29 de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>diciembre</w:t>
      </w:r>
      <w:proofErr w:type="spellEnd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 xml:space="preserve">, por la que se establecen medidas de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>lucha</w:t>
      </w:r>
      <w:proofErr w:type="spellEnd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 xml:space="preserve"> contra la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>morosidad</w:t>
      </w:r>
      <w:proofErr w:type="spellEnd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 xml:space="preserve"> en las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>operaciones</w:t>
      </w:r>
      <w:proofErr w:type="spellEnd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 xml:space="preserve">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>comerciales</w:t>
      </w:r>
      <w:proofErr w:type="spellEnd"/>
      <w:r>
        <w:rPr>
          <w:rStyle w:val="Textoennegrita"/>
          <w:rFonts w:ascii="Times New Roman" w:hAnsi="Times New Roman" w:cs="Times New Roman"/>
          <w:b w:val="0"/>
          <w:sz w:val="22"/>
          <w:szCs w:val="22"/>
          <w:lang w:val="gl-ES"/>
        </w:rPr>
        <w:t>, regula a morosidade o rexistro de facturas na administración local e sinala ao respecto:</w:t>
      </w:r>
    </w:p>
    <w:p w:rsidR="00127205" w:rsidRDefault="00127205" w:rsidP="00127205">
      <w:pPr>
        <w:pStyle w:val="Pa10"/>
        <w:spacing w:before="160" w:after="133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>Artículo</w:t>
      </w:r>
      <w:proofErr w:type="spellEnd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 xml:space="preserve"> cuarto.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>Morosidad</w:t>
      </w:r>
      <w:proofErr w:type="spellEnd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 xml:space="preserve"> de las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>Administraciones</w:t>
      </w:r>
      <w:proofErr w:type="spellEnd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 xml:space="preserve"> Públicas.</w:t>
      </w:r>
    </w:p>
    <w:p w:rsidR="00127205" w:rsidRDefault="00127205" w:rsidP="00127205">
      <w:pPr>
        <w:pStyle w:val="Pa8"/>
        <w:ind w:firstLine="340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1. El Interventor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General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del Estado elaborará trimestralmente un informe sobre el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cumplimiento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 los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plazos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previstos en esta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Ley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para el pago de las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obligaciones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 la Administración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General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del Estado, que incluirá necesariamente el número y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cuantía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global de las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obligaciones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pendientes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en las que se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esté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incumpliendo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el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plazo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.</w:t>
      </w:r>
    </w:p>
    <w:p w:rsidR="00127205" w:rsidRDefault="00127205" w:rsidP="00127205">
      <w:pPr>
        <w:pStyle w:val="Pa8"/>
        <w:ind w:firstLine="340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2. Las Comunidades Autónomas establecerán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su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propio sistema de información trimestral pública sobre el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cumplimiento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 los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plazos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previstos para el pago en esta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Ley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.</w:t>
      </w:r>
    </w:p>
    <w:p w:rsidR="00127205" w:rsidRDefault="00127205" w:rsidP="00127205">
      <w:pPr>
        <w:pStyle w:val="Pa8"/>
        <w:ind w:firstLine="340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3. Los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Tesoreros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o, en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su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defecto, Interventores de las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Corporaciones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locales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elaborarán trimestralmente un informe sobre el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cumplimiento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 los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plazos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previstos en esta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Ley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para el pago de las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obligaciones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 cada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Entidad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local, que incluirá necesariamente el número y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cuantía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global de las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obligaciones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pendientes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en las que se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esté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incumpliendo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el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plazo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.</w:t>
      </w:r>
    </w:p>
    <w:p w:rsidR="00127205" w:rsidRDefault="00127205" w:rsidP="00127205">
      <w:pPr>
        <w:pStyle w:val="Pa8"/>
        <w:ind w:firstLine="340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4.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Sin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perjuicio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su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posible presentación y debate en el Pleno de la Corporación local, dicho informe deberá remitirse, en todo caso, a los órganos competentes del Ministerio de Economía y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Hacienda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y, en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su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respectivo ámbito territorial, a los de las Comunidades Autónomas que, con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arreglo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a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sus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respectivos Estatutos de Autonomía,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tengan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atribuida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la tutela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financiera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 las Entidades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locales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. Tales órganos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podrán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igualmente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requerir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la remisión de los citados informes.</w:t>
      </w:r>
    </w:p>
    <w:p w:rsidR="00127205" w:rsidRDefault="00127205" w:rsidP="00127205">
      <w:pPr>
        <w:pStyle w:val="Pa8"/>
        <w:ind w:firstLine="340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5. La información así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obtenida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podrá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ser utilizada por las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Administraciones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receptoras para la elaboración de un informe periódico y de carácter público sobre el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cumplimiento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de los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plazos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para el pago por parte de las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>Administraciones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  <w:lang w:val="gl-ES"/>
        </w:rPr>
        <w:t xml:space="preserve"> Públicas.</w:t>
      </w:r>
    </w:p>
    <w:p w:rsidR="00127205" w:rsidRDefault="00127205" w:rsidP="00127205">
      <w:pPr>
        <w:pStyle w:val="Pa10"/>
        <w:spacing w:before="160" w:after="133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>Artículo</w:t>
      </w:r>
      <w:proofErr w:type="spellEnd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 xml:space="preserve"> quinto.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>Registro</w:t>
      </w:r>
      <w:proofErr w:type="spellEnd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 xml:space="preserve"> de facturas en las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>Administraciones</w:t>
      </w:r>
      <w:proofErr w:type="spellEnd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>locales</w:t>
      </w:r>
      <w:proofErr w:type="spellEnd"/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gl-ES"/>
        </w:rPr>
        <w:t>.</w:t>
      </w:r>
    </w:p>
    <w:p w:rsidR="00127205" w:rsidRDefault="00127205" w:rsidP="00127205">
      <w:pPr>
        <w:pStyle w:val="NormalWeb"/>
        <w:rPr>
          <w:rFonts w:ascii="Times New Roman" w:hAnsi="Times New Roman" w:cs="Times New Roman"/>
          <w:i/>
          <w:sz w:val="22"/>
          <w:szCs w:val="22"/>
          <w:lang w:val="gl-ES"/>
        </w:rPr>
      </w:pPr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1. La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Entidad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local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dispondrá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de un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registro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de todas las facturas y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demás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documentos emitidos por los contratistas a efectos de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justificar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las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prestaciones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realizadas por los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mismos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cuya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gestión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corresponderá a la Intervención u órgano de la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Entidad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local que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tenga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atribuida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la función de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contabilidad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>.</w:t>
      </w:r>
    </w:p>
    <w:p w:rsidR="00127205" w:rsidRDefault="00127205" w:rsidP="00127205">
      <w:pPr>
        <w:pStyle w:val="NormalWeb"/>
        <w:rPr>
          <w:rFonts w:ascii="Times New Roman" w:hAnsi="Times New Roman" w:cs="Times New Roman"/>
          <w:i/>
          <w:sz w:val="22"/>
          <w:szCs w:val="22"/>
          <w:lang w:val="gl-ES"/>
        </w:rPr>
      </w:pPr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Cualquier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factura o documento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justificativo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emitido por los contratistas a cargo de la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Entidad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local, deberá ser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objeto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de anotación en el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registro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indicado en el apartado anterior con carácter previo a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su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remisión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al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órgano responsable de la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obligación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económica.</w:t>
      </w:r>
    </w:p>
    <w:p w:rsidR="00127205" w:rsidRDefault="00127205" w:rsidP="00127205">
      <w:pPr>
        <w:pStyle w:val="NormalWeb"/>
        <w:rPr>
          <w:rFonts w:ascii="Times New Roman" w:hAnsi="Times New Roman" w:cs="Times New Roman"/>
          <w:i/>
          <w:sz w:val="22"/>
          <w:szCs w:val="22"/>
          <w:lang w:val="gl-ES"/>
        </w:rPr>
      </w:pPr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Transcurrido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un mes desde la anotación en el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registro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de la factura o documento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justificativo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sin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que el órgano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gestor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haya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procedido a tramitar el oportuno expediente de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reconocimiento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de la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obligación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, derivado de la aprobación de la respectiva certificación de obra o acto administrativo de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conformidad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con la prestación realizada, la Intervención o el órgano de la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Entidad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local que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tenga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atribuida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la función de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contabilidad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requerirá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a dicho órgano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gestor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para que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justifique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por escrito la falta de tramitación de dicho expediente.</w:t>
      </w:r>
    </w:p>
    <w:p w:rsidR="00127205" w:rsidRDefault="00127205" w:rsidP="00127205">
      <w:pPr>
        <w:pStyle w:val="NormalWeb"/>
        <w:rPr>
          <w:rFonts w:ascii="Times New Roman" w:hAnsi="Times New Roman" w:cs="Times New Roman"/>
          <w:i/>
          <w:sz w:val="22"/>
          <w:szCs w:val="22"/>
          <w:lang w:val="gl-ES"/>
        </w:rPr>
      </w:pPr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4. La Intervención u órgano de la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Entidad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local que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tenga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atribuida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la función de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contabilidad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incorporará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al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informe trimestral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al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Pleno regulado en el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artículo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anterior, una relación de las facturas o documentos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justificativos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con respecto a los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cuales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hayan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transcurrido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más de tres meses desde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su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anotación en el citado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registro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y no se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hayan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tramitado los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correspondientes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expedientes de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reconocimiento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de la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obligación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o se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haya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justificado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por el órgano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gestor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la ausencia de tramitación de los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mismos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. El Pleno, en el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plazo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de 15 días contados desde el día de la reunión en la que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tenga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conocimiento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de dicha información, publicará un informe agregado de la relación de facturas y documentos que se le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hayan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presentado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agrupándolos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según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gl-ES"/>
        </w:rPr>
        <w:t>su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gl-ES"/>
        </w:rPr>
        <w:t xml:space="preserve"> estado de tramitación.</w:t>
      </w: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</w:p>
    <w:p w:rsidR="00127205" w:rsidRDefault="00127205" w:rsidP="00127205">
      <w:pPr>
        <w:autoSpaceDE w:val="0"/>
        <w:jc w:val="both"/>
        <w:rPr>
          <w:rStyle w:val="Textoennegrita"/>
          <w:b w:val="0"/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O prazo máximo de pago a </w:t>
      </w:r>
      <w:proofErr w:type="spellStart"/>
      <w:r>
        <w:rPr>
          <w:sz w:val="22"/>
          <w:szCs w:val="22"/>
          <w:lang w:val="gl-ES"/>
        </w:rPr>
        <w:t>proveedores</w:t>
      </w:r>
      <w:proofErr w:type="spellEnd"/>
      <w:r>
        <w:rPr>
          <w:sz w:val="22"/>
          <w:szCs w:val="22"/>
          <w:lang w:val="gl-ES"/>
        </w:rPr>
        <w:t xml:space="preserve"> ven regulado na </w:t>
      </w:r>
      <w:r>
        <w:rPr>
          <w:rStyle w:val="Textoennegrita"/>
          <w:b w:val="0"/>
          <w:sz w:val="22"/>
          <w:szCs w:val="22"/>
          <w:lang w:val="gl-ES"/>
        </w:rPr>
        <w:t xml:space="preserve">lei 15/2010, de 5 de </w:t>
      </w:r>
      <w:proofErr w:type="spellStart"/>
      <w:r>
        <w:rPr>
          <w:rStyle w:val="Textoennegrita"/>
          <w:b w:val="0"/>
          <w:sz w:val="22"/>
          <w:szCs w:val="22"/>
          <w:lang w:val="gl-ES"/>
        </w:rPr>
        <w:t>julio</w:t>
      </w:r>
      <w:proofErr w:type="spellEnd"/>
      <w:r>
        <w:rPr>
          <w:rStyle w:val="Textoennegrita"/>
          <w:b w:val="0"/>
          <w:sz w:val="22"/>
          <w:szCs w:val="22"/>
          <w:lang w:val="gl-ES"/>
        </w:rPr>
        <w:t xml:space="preserve">, de modificación de la </w:t>
      </w:r>
      <w:proofErr w:type="spellStart"/>
      <w:r>
        <w:rPr>
          <w:rStyle w:val="Textoennegrita"/>
          <w:b w:val="0"/>
          <w:sz w:val="22"/>
          <w:szCs w:val="22"/>
          <w:lang w:val="gl-ES"/>
        </w:rPr>
        <w:t>Ley</w:t>
      </w:r>
      <w:proofErr w:type="spellEnd"/>
      <w:r>
        <w:rPr>
          <w:rStyle w:val="Textoennegrita"/>
          <w:b w:val="0"/>
          <w:sz w:val="22"/>
          <w:szCs w:val="22"/>
          <w:lang w:val="gl-ES"/>
        </w:rPr>
        <w:t xml:space="preserve"> 3/2004, de 29 de </w:t>
      </w:r>
      <w:proofErr w:type="spellStart"/>
      <w:r>
        <w:rPr>
          <w:rStyle w:val="Textoennegrita"/>
          <w:b w:val="0"/>
          <w:sz w:val="22"/>
          <w:szCs w:val="22"/>
          <w:lang w:val="gl-ES"/>
        </w:rPr>
        <w:t>diciembre</w:t>
      </w:r>
      <w:proofErr w:type="spellEnd"/>
      <w:r>
        <w:rPr>
          <w:rStyle w:val="Textoennegrita"/>
          <w:b w:val="0"/>
          <w:sz w:val="22"/>
          <w:szCs w:val="22"/>
          <w:lang w:val="gl-ES"/>
        </w:rPr>
        <w:t xml:space="preserve">, por la que se establecen medidas de </w:t>
      </w:r>
      <w:proofErr w:type="spellStart"/>
      <w:r>
        <w:rPr>
          <w:rStyle w:val="Textoennegrita"/>
          <w:b w:val="0"/>
          <w:sz w:val="22"/>
          <w:szCs w:val="22"/>
          <w:lang w:val="gl-ES"/>
        </w:rPr>
        <w:t>lucha</w:t>
      </w:r>
      <w:proofErr w:type="spellEnd"/>
      <w:r>
        <w:rPr>
          <w:rStyle w:val="Textoennegrita"/>
          <w:b w:val="0"/>
          <w:sz w:val="22"/>
          <w:szCs w:val="22"/>
          <w:lang w:val="gl-ES"/>
        </w:rPr>
        <w:t xml:space="preserve"> contra la </w:t>
      </w:r>
      <w:proofErr w:type="spellStart"/>
      <w:r>
        <w:rPr>
          <w:rStyle w:val="Textoennegrita"/>
          <w:b w:val="0"/>
          <w:sz w:val="22"/>
          <w:szCs w:val="22"/>
          <w:lang w:val="gl-ES"/>
        </w:rPr>
        <w:t>morosidad</w:t>
      </w:r>
      <w:proofErr w:type="spellEnd"/>
      <w:r>
        <w:rPr>
          <w:rStyle w:val="Textoennegrita"/>
          <w:b w:val="0"/>
          <w:sz w:val="22"/>
          <w:szCs w:val="22"/>
          <w:lang w:val="gl-ES"/>
        </w:rPr>
        <w:t xml:space="preserve"> en las </w:t>
      </w:r>
      <w:proofErr w:type="spellStart"/>
      <w:r>
        <w:rPr>
          <w:rStyle w:val="Textoennegrita"/>
          <w:b w:val="0"/>
          <w:sz w:val="22"/>
          <w:szCs w:val="22"/>
          <w:lang w:val="gl-ES"/>
        </w:rPr>
        <w:t>operaciones</w:t>
      </w:r>
      <w:proofErr w:type="spellEnd"/>
      <w:r>
        <w:rPr>
          <w:rStyle w:val="Textoennegrita"/>
          <w:b w:val="0"/>
          <w:sz w:val="22"/>
          <w:szCs w:val="22"/>
          <w:lang w:val="gl-ES"/>
        </w:rPr>
        <w:t xml:space="preserve"> </w:t>
      </w:r>
      <w:proofErr w:type="spellStart"/>
      <w:r>
        <w:rPr>
          <w:rStyle w:val="Textoennegrita"/>
          <w:b w:val="0"/>
          <w:sz w:val="22"/>
          <w:szCs w:val="22"/>
          <w:lang w:val="gl-ES"/>
        </w:rPr>
        <w:t>comerciales</w:t>
      </w:r>
      <w:proofErr w:type="spellEnd"/>
      <w:r>
        <w:rPr>
          <w:rStyle w:val="Textoennegrita"/>
          <w:b w:val="0"/>
          <w:sz w:val="22"/>
          <w:szCs w:val="22"/>
          <w:lang w:val="gl-ES"/>
        </w:rPr>
        <w:t>, que modifica o artigo 200.4 do Texto refundido da lei de contratos do sector público que queda redactado do seguinte modo:</w:t>
      </w: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</w:p>
    <w:p w:rsidR="00127205" w:rsidRDefault="00127205" w:rsidP="00127205">
      <w:pPr>
        <w:autoSpaceDE w:val="0"/>
        <w:jc w:val="both"/>
        <w:rPr>
          <w:rStyle w:val="Textoennegrita"/>
          <w:b w:val="0"/>
          <w:i/>
          <w:sz w:val="22"/>
          <w:szCs w:val="22"/>
          <w:lang w:val="gl-ES"/>
        </w:rPr>
      </w:pPr>
      <w:r>
        <w:rPr>
          <w:rStyle w:val="Textoennegrita"/>
          <w:b w:val="0"/>
          <w:bCs w:val="0"/>
          <w:i/>
          <w:sz w:val="22"/>
          <w:szCs w:val="22"/>
          <w:lang w:val="gl-ES"/>
        </w:rPr>
        <w:t>4.</w:t>
      </w:r>
      <w:r>
        <w:rPr>
          <w:rStyle w:val="Textoennegrita"/>
          <w:b w:val="0"/>
          <w:i/>
          <w:sz w:val="22"/>
          <w:szCs w:val="22"/>
          <w:lang w:val="gl-ES"/>
        </w:rPr>
        <w:t xml:space="preserve"> La Administración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tendrá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la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obligación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de abonar el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precio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dentro de </w:t>
      </w:r>
      <w:r>
        <w:rPr>
          <w:rStyle w:val="Textoennegrita"/>
          <w:i/>
          <w:sz w:val="22"/>
          <w:szCs w:val="22"/>
          <w:lang w:val="gl-ES"/>
        </w:rPr>
        <w:t xml:space="preserve">los </w:t>
      </w:r>
      <w:proofErr w:type="spellStart"/>
      <w:r>
        <w:rPr>
          <w:rStyle w:val="Textoennegrita"/>
          <w:i/>
          <w:sz w:val="22"/>
          <w:szCs w:val="22"/>
          <w:lang w:val="gl-ES"/>
        </w:rPr>
        <w:t>treinta</w:t>
      </w:r>
      <w:proofErr w:type="spellEnd"/>
      <w:r>
        <w:rPr>
          <w:rStyle w:val="Textoennegrita"/>
          <w:i/>
          <w:sz w:val="22"/>
          <w:szCs w:val="22"/>
          <w:lang w:val="gl-ES"/>
        </w:rPr>
        <w:t xml:space="preserve"> días</w:t>
      </w:r>
      <w:r>
        <w:rPr>
          <w:rStyle w:val="Textoennegrita"/>
          <w:b w:val="0"/>
          <w:i/>
          <w:sz w:val="22"/>
          <w:szCs w:val="22"/>
          <w:lang w:val="gl-ES"/>
        </w:rPr>
        <w:t xml:space="preserve">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siguientes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a la fecha de la expedición de las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certificaciones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de obras o de los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correspondientes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documentos que acrediten la realización total o parcial del contrato,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sin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perjuicio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del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plazo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especial establecido en el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artículo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205.4, y, si se demorase, deberá abonar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al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contratista, a partir del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cumplimiento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de dicho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plazo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de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treinta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días, los intereses de demora y la indemnización por los costes de cobro en los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términos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previstos en la </w:t>
      </w:r>
      <w:hyperlink r:id="rId4" w:history="1">
        <w:proofErr w:type="spellStart"/>
        <w:r>
          <w:rPr>
            <w:rStyle w:val="Hipervnculo"/>
          </w:rPr>
          <w:t>Ley</w:t>
        </w:r>
        <w:proofErr w:type="spellEnd"/>
        <w:r>
          <w:rPr>
            <w:rStyle w:val="Hipervnculo"/>
          </w:rPr>
          <w:t xml:space="preserve"> 3/2004, de 29 de diciembre</w:t>
        </w:r>
      </w:hyperlink>
      <w:r>
        <w:rPr>
          <w:rStyle w:val="Textoennegrita"/>
          <w:b w:val="0"/>
          <w:i/>
          <w:sz w:val="22"/>
          <w:szCs w:val="22"/>
          <w:lang w:val="gl-ES"/>
        </w:rPr>
        <w:t xml:space="preserve">, por la que se establecen medidas de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lucha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contra la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morosidad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en las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operaciones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comerciales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.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Cuando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no proceda la expedición de certificación de obra y la fecha de recibo de la factura o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solicitud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de pago equivalente se preste a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duda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o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sea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anterior a la recepción de las mercancías o a la prestación de los servicios, el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plazo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de </w:t>
      </w:r>
      <w:proofErr w:type="spellStart"/>
      <w:r>
        <w:rPr>
          <w:rStyle w:val="Textoennegrita"/>
          <w:b w:val="0"/>
          <w:i/>
          <w:sz w:val="22"/>
          <w:szCs w:val="22"/>
          <w:lang w:val="gl-ES"/>
        </w:rPr>
        <w:t>treinta</w:t>
      </w:r>
      <w:proofErr w:type="spellEnd"/>
      <w:r>
        <w:rPr>
          <w:rStyle w:val="Textoennegrita"/>
          <w:b w:val="0"/>
          <w:i/>
          <w:sz w:val="22"/>
          <w:szCs w:val="22"/>
          <w:lang w:val="gl-ES"/>
        </w:rPr>
        <w:t xml:space="preserve"> días se contará desde dicha fecha de recepción o prestación.</w:t>
      </w: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Segundo a Contabilidade municipal,  o período medio de pago a </w:t>
      </w:r>
      <w:proofErr w:type="spellStart"/>
      <w:r>
        <w:rPr>
          <w:sz w:val="22"/>
          <w:szCs w:val="22"/>
          <w:lang w:val="gl-ES"/>
        </w:rPr>
        <w:t>proveedores</w:t>
      </w:r>
      <w:proofErr w:type="spellEnd"/>
      <w:r>
        <w:rPr>
          <w:sz w:val="22"/>
          <w:szCs w:val="22"/>
          <w:lang w:val="gl-ES"/>
        </w:rPr>
        <w:t xml:space="preserve">  segundo a Lei 15/2010 dos pagamentos realizados no trimestre é de  </w:t>
      </w:r>
      <w:r>
        <w:rPr>
          <w:b/>
          <w:sz w:val="22"/>
          <w:szCs w:val="22"/>
          <w:lang w:val="gl-ES"/>
        </w:rPr>
        <w:t>53,05 días</w:t>
      </w:r>
      <w:r>
        <w:rPr>
          <w:sz w:val="22"/>
          <w:szCs w:val="22"/>
          <w:lang w:val="gl-ES"/>
        </w:rPr>
        <w:t>, dentro  do prazo máximo legalmente admitido de 30 días para a aprobación e 30 días para o pagamento dende a aprobación (Total 60 días).</w:t>
      </w: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</w:p>
    <w:p w:rsidR="00127205" w:rsidRDefault="00127205" w:rsidP="00127205">
      <w:pPr>
        <w:autoSpaceDE w:val="0"/>
        <w:jc w:val="both"/>
        <w:rPr>
          <w:b/>
          <w:sz w:val="22"/>
          <w:szCs w:val="22"/>
          <w:lang w:val="gl-ES"/>
        </w:rPr>
      </w:pPr>
    </w:p>
    <w:p w:rsidR="00127205" w:rsidRDefault="00127205" w:rsidP="00127205">
      <w:pPr>
        <w:autoSpaceDE w:val="0"/>
        <w:jc w:val="both"/>
        <w:rPr>
          <w:b/>
          <w:sz w:val="22"/>
          <w:szCs w:val="22"/>
          <w:lang w:val="gl-ES"/>
        </w:rPr>
      </w:pPr>
      <w:r>
        <w:rPr>
          <w:b/>
          <w:sz w:val="22"/>
          <w:szCs w:val="22"/>
          <w:lang w:val="gl-ES"/>
        </w:rPr>
        <w:t>Segundo.- Período medio de pagamento segundo o Real decreto 635/2014, do 25 de xullo</w:t>
      </w: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O Real decreto 635/2014, do 25 de xullo, polo que se desenvolve a metodoloxía de cálculo do período medio de pago  a </w:t>
      </w:r>
      <w:proofErr w:type="spellStart"/>
      <w:r>
        <w:rPr>
          <w:sz w:val="22"/>
          <w:szCs w:val="22"/>
          <w:lang w:val="gl-ES"/>
        </w:rPr>
        <w:t>proveedores</w:t>
      </w:r>
      <w:proofErr w:type="spellEnd"/>
      <w:r>
        <w:rPr>
          <w:sz w:val="22"/>
          <w:szCs w:val="22"/>
          <w:lang w:val="gl-ES"/>
        </w:rPr>
        <w:t xml:space="preserve">, establece a  metodoloxía e publicidade  do </w:t>
      </w:r>
      <w:proofErr w:type="spellStart"/>
      <w:r>
        <w:rPr>
          <w:sz w:val="22"/>
          <w:szCs w:val="22"/>
          <w:lang w:val="gl-ES"/>
        </w:rPr>
        <w:t>periodo</w:t>
      </w:r>
      <w:proofErr w:type="spellEnd"/>
      <w:r>
        <w:rPr>
          <w:sz w:val="22"/>
          <w:szCs w:val="22"/>
          <w:lang w:val="gl-ES"/>
        </w:rPr>
        <w:t xml:space="preserve"> medio de pago a </w:t>
      </w:r>
      <w:proofErr w:type="spellStart"/>
      <w:r>
        <w:rPr>
          <w:sz w:val="22"/>
          <w:szCs w:val="22"/>
          <w:lang w:val="gl-ES"/>
        </w:rPr>
        <w:t>proveedores</w:t>
      </w:r>
      <w:proofErr w:type="spellEnd"/>
      <w:r>
        <w:rPr>
          <w:sz w:val="22"/>
          <w:szCs w:val="22"/>
          <w:lang w:val="gl-ES"/>
        </w:rPr>
        <w:t>, diferente da sinalada na lei 15/2010:</w:t>
      </w: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</w:p>
    <w:p w:rsidR="00127205" w:rsidRDefault="00127205" w:rsidP="00127205">
      <w:pPr>
        <w:spacing w:before="100" w:after="100"/>
        <w:rPr>
          <w:i/>
          <w:sz w:val="22"/>
          <w:szCs w:val="22"/>
          <w:lang w:val="gl-ES"/>
        </w:rPr>
      </w:pPr>
      <w:proofErr w:type="spellStart"/>
      <w:r>
        <w:rPr>
          <w:i/>
          <w:sz w:val="22"/>
          <w:szCs w:val="22"/>
          <w:lang w:val="gl-ES"/>
        </w:rPr>
        <w:t>Artículo</w:t>
      </w:r>
      <w:proofErr w:type="spellEnd"/>
      <w:r>
        <w:rPr>
          <w:i/>
          <w:sz w:val="22"/>
          <w:szCs w:val="22"/>
          <w:lang w:val="gl-ES"/>
        </w:rPr>
        <w:t xml:space="preserve"> 5. Cálculo del período medio de pago de cada </w:t>
      </w:r>
      <w:proofErr w:type="spellStart"/>
      <w:r>
        <w:rPr>
          <w:i/>
          <w:sz w:val="22"/>
          <w:szCs w:val="22"/>
          <w:lang w:val="gl-ES"/>
        </w:rPr>
        <w:t>entidad</w:t>
      </w:r>
      <w:proofErr w:type="spellEnd"/>
      <w:r>
        <w:rPr>
          <w:i/>
          <w:sz w:val="22"/>
          <w:szCs w:val="22"/>
          <w:lang w:val="gl-ES"/>
        </w:rPr>
        <w:t>.</w:t>
      </w:r>
    </w:p>
    <w:p w:rsidR="00127205" w:rsidRDefault="00127205" w:rsidP="00127205">
      <w:pPr>
        <w:spacing w:before="100" w:after="100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1. A los efectos del cálculo del </w:t>
      </w:r>
      <w:proofErr w:type="spellStart"/>
      <w:r>
        <w:rPr>
          <w:i/>
          <w:sz w:val="22"/>
          <w:szCs w:val="22"/>
          <w:lang w:val="gl-ES"/>
        </w:rPr>
        <w:t>periodo</w:t>
      </w:r>
      <w:proofErr w:type="spellEnd"/>
      <w:r>
        <w:rPr>
          <w:i/>
          <w:sz w:val="22"/>
          <w:szCs w:val="22"/>
          <w:lang w:val="gl-ES"/>
        </w:rPr>
        <w:t xml:space="preserve"> medio de pago global </w:t>
      </w:r>
      <w:proofErr w:type="spellStart"/>
      <w:r>
        <w:rPr>
          <w:i/>
          <w:sz w:val="22"/>
          <w:szCs w:val="22"/>
          <w:lang w:val="gl-ES"/>
        </w:rPr>
        <w:t>al</w:t>
      </w:r>
      <w:proofErr w:type="spellEnd"/>
      <w:r>
        <w:rPr>
          <w:i/>
          <w:sz w:val="22"/>
          <w:szCs w:val="22"/>
          <w:lang w:val="gl-ES"/>
        </w:rPr>
        <w:t xml:space="preserve"> que se </w:t>
      </w:r>
      <w:proofErr w:type="spellStart"/>
      <w:r>
        <w:rPr>
          <w:i/>
          <w:sz w:val="22"/>
          <w:szCs w:val="22"/>
          <w:lang w:val="gl-ES"/>
        </w:rPr>
        <w:t>refiere</w:t>
      </w:r>
      <w:proofErr w:type="spellEnd"/>
      <w:r>
        <w:rPr>
          <w:i/>
          <w:sz w:val="22"/>
          <w:szCs w:val="22"/>
          <w:lang w:val="gl-ES"/>
        </w:rPr>
        <w:t xml:space="preserve"> el </w:t>
      </w:r>
      <w:proofErr w:type="spellStart"/>
      <w:r>
        <w:rPr>
          <w:i/>
          <w:sz w:val="22"/>
          <w:szCs w:val="22"/>
          <w:lang w:val="gl-ES"/>
        </w:rPr>
        <w:t>artículo</w:t>
      </w:r>
      <w:proofErr w:type="spellEnd"/>
      <w:r>
        <w:rPr>
          <w:i/>
          <w:sz w:val="22"/>
          <w:szCs w:val="22"/>
          <w:lang w:val="gl-ES"/>
        </w:rPr>
        <w:t xml:space="preserve"> anterior, el período medio de pago de cada </w:t>
      </w:r>
      <w:proofErr w:type="spellStart"/>
      <w:r>
        <w:rPr>
          <w:i/>
          <w:sz w:val="22"/>
          <w:szCs w:val="22"/>
          <w:lang w:val="gl-ES"/>
        </w:rPr>
        <w:t>entidad</w:t>
      </w:r>
      <w:proofErr w:type="spellEnd"/>
      <w:r>
        <w:rPr>
          <w:i/>
          <w:sz w:val="22"/>
          <w:szCs w:val="22"/>
          <w:lang w:val="gl-ES"/>
        </w:rPr>
        <w:t xml:space="preserve"> se calculará de </w:t>
      </w:r>
      <w:proofErr w:type="spellStart"/>
      <w:r>
        <w:rPr>
          <w:i/>
          <w:sz w:val="22"/>
          <w:szCs w:val="22"/>
          <w:lang w:val="gl-ES"/>
        </w:rPr>
        <w:t>acuerdo</w:t>
      </w:r>
      <w:proofErr w:type="spellEnd"/>
      <w:r>
        <w:rPr>
          <w:i/>
          <w:sz w:val="22"/>
          <w:szCs w:val="22"/>
          <w:lang w:val="gl-ES"/>
        </w:rPr>
        <w:t xml:space="preserve"> con la </w:t>
      </w:r>
      <w:proofErr w:type="spellStart"/>
      <w:r>
        <w:rPr>
          <w:i/>
          <w:sz w:val="22"/>
          <w:szCs w:val="22"/>
          <w:lang w:val="gl-ES"/>
        </w:rPr>
        <w:t>siguiente</w:t>
      </w:r>
      <w:proofErr w:type="spellEnd"/>
      <w:r>
        <w:rPr>
          <w:i/>
          <w:sz w:val="22"/>
          <w:szCs w:val="22"/>
          <w:lang w:val="gl-ES"/>
        </w:rPr>
        <w:t xml:space="preserve"> fórmula: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4"/>
        <w:gridCol w:w="222"/>
        <w:gridCol w:w="6684"/>
      </w:tblGrid>
      <w:tr w:rsidR="00127205" w:rsidTr="00B54AF9">
        <w:tc>
          <w:tcPr>
            <w:tcW w:w="2254" w:type="dxa"/>
            <w:vMerge w:val="restart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gl-ES"/>
              </w:rPr>
              <w:t>Periodo</w:t>
            </w:r>
            <w:proofErr w:type="spellEnd"/>
            <w:r>
              <w:rPr>
                <w:i/>
                <w:iCs/>
                <w:sz w:val="22"/>
                <w:szCs w:val="22"/>
                <w:lang w:val="gl-ES"/>
              </w:rPr>
              <w:t xml:space="preserve"> medio de pago de cada </w:t>
            </w:r>
            <w:proofErr w:type="spellStart"/>
            <w:r>
              <w:rPr>
                <w:i/>
                <w:iCs/>
                <w:sz w:val="22"/>
                <w:szCs w:val="22"/>
                <w:lang w:val="gl-ES"/>
              </w:rPr>
              <w:t>entidad</w:t>
            </w:r>
            <w:proofErr w:type="spellEnd"/>
            <w:r>
              <w:rPr>
                <w:i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222" w:type="dxa"/>
            <w:vMerge w:val="restart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r>
              <w:rPr>
                <w:i/>
                <w:iCs/>
                <w:sz w:val="22"/>
                <w:szCs w:val="22"/>
                <w:lang w:val="gl-ES"/>
              </w:rPr>
              <w:t>=</w:t>
            </w:r>
            <w:r>
              <w:rPr>
                <w:i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6684" w:type="dxa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proofErr w:type="spellStart"/>
            <w:r>
              <w:rPr>
                <w:i/>
                <w:sz w:val="22"/>
                <w:szCs w:val="22"/>
                <w:lang w:val="gl-ES"/>
              </w:rPr>
              <w:t>ratio</w:t>
            </w:r>
            <w:proofErr w:type="spellEnd"/>
            <w:r>
              <w:rPr>
                <w:i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gl-ES"/>
              </w:rPr>
              <w:t>operaciones</w:t>
            </w:r>
            <w:proofErr w:type="spellEnd"/>
            <w:r>
              <w:rPr>
                <w:i/>
                <w:sz w:val="22"/>
                <w:szCs w:val="22"/>
                <w:lang w:val="gl-ES"/>
              </w:rPr>
              <w:t xml:space="preserve"> pagadas * importe total pagos realizados + </w:t>
            </w:r>
            <w:proofErr w:type="spellStart"/>
            <w:r>
              <w:rPr>
                <w:i/>
                <w:sz w:val="22"/>
                <w:szCs w:val="22"/>
                <w:lang w:val="gl-ES"/>
              </w:rPr>
              <w:t>ratio</w:t>
            </w:r>
            <w:proofErr w:type="spellEnd"/>
            <w:r>
              <w:rPr>
                <w:i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gl-ES"/>
              </w:rPr>
              <w:t>operaciones</w:t>
            </w:r>
            <w:proofErr w:type="spellEnd"/>
            <w:r>
              <w:rPr>
                <w:i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gl-ES"/>
              </w:rPr>
              <w:t>pendientes</w:t>
            </w:r>
            <w:proofErr w:type="spellEnd"/>
            <w:r>
              <w:rPr>
                <w:i/>
                <w:sz w:val="22"/>
                <w:szCs w:val="22"/>
                <w:lang w:val="gl-ES"/>
              </w:rPr>
              <w:t xml:space="preserve"> de pago * * importe total pagos </w:t>
            </w:r>
            <w:proofErr w:type="spellStart"/>
            <w:r>
              <w:rPr>
                <w:i/>
                <w:sz w:val="22"/>
                <w:szCs w:val="22"/>
                <w:lang w:val="gl-ES"/>
              </w:rPr>
              <w:t>pendientes</w:t>
            </w:r>
            <w:proofErr w:type="spellEnd"/>
          </w:p>
        </w:tc>
      </w:tr>
      <w:tr w:rsidR="00127205" w:rsidTr="00B54AF9">
        <w:tc>
          <w:tcPr>
            <w:tcW w:w="2254" w:type="dxa"/>
            <w:vMerge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rPr>
                <w:i/>
                <w:sz w:val="22"/>
                <w:szCs w:val="22"/>
                <w:lang w:val="gl-ES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rPr>
                <w:i/>
                <w:sz w:val="22"/>
                <w:szCs w:val="22"/>
                <w:lang w:val="gl-ES"/>
              </w:rPr>
            </w:pPr>
          </w:p>
        </w:tc>
        <w:tc>
          <w:tcPr>
            <w:tcW w:w="6684" w:type="dxa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r>
              <w:rPr>
                <w:i/>
                <w:sz w:val="22"/>
                <w:szCs w:val="22"/>
                <w:lang w:val="gl-ES"/>
              </w:rPr>
              <w:t xml:space="preserve">importe total pagos realizados + importe total pagos </w:t>
            </w:r>
            <w:proofErr w:type="spellStart"/>
            <w:r>
              <w:rPr>
                <w:i/>
                <w:sz w:val="22"/>
                <w:szCs w:val="22"/>
                <w:lang w:val="gl-ES"/>
              </w:rPr>
              <w:t>pendientes</w:t>
            </w:r>
            <w:proofErr w:type="spellEnd"/>
          </w:p>
        </w:tc>
      </w:tr>
    </w:tbl>
    <w:p w:rsidR="00127205" w:rsidRDefault="00127205" w:rsidP="00127205">
      <w:pPr>
        <w:spacing w:before="100" w:after="100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2. Para los pagos realizados en el mes, se calculará el </w:t>
      </w:r>
      <w:proofErr w:type="spellStart"/>
      <w:r>
        <w:rPr>
          <w:i/>
          <w:sz w:val="22"/>
          <w:szCs w:val="22"/>
          <w:lang w:val="gl-ES"/>
        </w:rPr>
        <w:t>ratio</w:t>
      </w:r>
      <w:proofErr w:type="spellEnd"/>
      <w:r>
        <w:rPr>
          <w:i/>
          <w:sz w:val="22"/>
          <w:szCs w:val="22"/>
          <w:lang w:val="gl-ES"/>
        </w:rPr>
        <w:t xml:space="preserve"> de las </w:t>
      </w:r>
      <w:proofErr w:type="spellStart"/>
      <w:r>
        <w:rPr>
          <w:i/>
          <w:sz w:val="22"/>
          <w:szCs w:val="22"/>
          <w:lang w:val="gl-ES"/>
        </w:rPr>
        <w:t>operaciones</w:t>
      </w:r>
      <w:proofErr w:type="spellEnd"/>
      <w:r>
        <w:rPr>
          <w:i/>
          <w:sz w:val="22"/>
          <w:szCs w:val="22"/>
          <w:lang w:val="gl-ES"/>
        </w:rPr>
        <w:t xml:space="preserve"> pagadas de </w:t>
      </w:r>
      <w:proofErr w:type="spellStart"/>
      <w:r>
        <w:rPr>
          <w:i/>
          <w:sz w:val="22"/>
          <w:szCs w:val="22"/>
          <w:lang w:val="gl-ES"/>
        </w:rPr>
        <w:t>acuerdo</w:t>
      </w:r>
      <w:proofErr w:type="spellEnd"/>
      <w:r>
        <w:rPr>
          <w:i/>
          <w:sz w:val="22"/>
          <w:szCs w:val="22"/>
          <w:lang w:val="gl-ES"/>
        </w:rPr>
        <w:t xml:space="preserve"> con la </w:t>
      </w:r>
      <w:proofErr w:type="spellStart"/>
      <w:r>
        <w:rPr>
          <w:i/>
          <w:sz w:val="22"/>
          <w:szCs w:val="22"/>
          <w:lang w:val="gl-ES"/>
        </w:rPr>
        <w:t>siguiente</w:t>
      </w:r>
      <w:proofErr w:type="spellEnd"/>
      <w:r>
        <w:rPr>
          <w:i/>
          <w:sz w:val="22"/>
          <w:szCs w:val="22"/>
          <w:lang w:val="gl-ES"/>
        </w:rPr>
        <w:t xml:space="preserve"> fórmula: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2"/>
        <w:gridCol w:w="222"/>
        <w:gridCol w:w="5746"/>
      </w:tblGrid>
      <w:tr w:rsidR="00127205" w:rsidTr="00B54AF9">
        <w:tc>
          <w:tcPr>
            <w:tcW w:w="3192" w:type="dxa"/>
            <w:vMerge w:val="restart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gl-ES"/>
              </w:rPr>
              <w:t>Ratio</w:t>
            </w:r>
            <w:proofErr w:type="spellEnd"/>
            <w:r>
              <w:rPr>
                <w:i/>
                <w:iCs/>
                <w:sz w:val="22"/>
                <w:szCs w:val="22"/>
                <w:lang w:val="gl-ES"/>
              </w:rPr>
              <w:t xml:space="preserve"> de las </w:t>
            </w:r>
            <w:proofErr w:type="spellStart"/>
            <w:r>
              <w:rPr>
                <w:i/>
                <w:iCs/>
                <w:sz w:val="22"/>
                <w:szCs w:val="22"/>
                <w:lang w:val="gl-ES"/>
              </w:rPr>
              <w:t>operaciones</w:t>
            </w:r>
            <w:proofErr w:type="spellEnd"/>
            <w:r>
              <w:rPr>
                <w:i/>
                <w:iCs/>
                <w:sz w:val="22"/>
                <w:szCs w:val="22"/>
                <w:lang w:val="gl-ES"/>
              </w:rPr>
              <w:t xml:space="preserve"> pagadas</w:t>
            </w:r>
            <w:r>
              <w:rPr>
                <w:i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222" w:type="dxa"/>
            <w:vMerge w:val="restart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r>
              <w:rPr>
                <w:i/>
                <w:iCs/>
                <w:sz w:val="22"/>
                <w:szCs w:val="22"/>
                <w:lang w:val="gl-ES"/>
              </w:rPr>
              <w:t>=</w:t>
            </w:r>
            <w:r>
              <w:rPr>
                <w:i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r>
              <w:rPr>
                <w:i/>
                <w:sz w:val="22"/>
                <w:szCs w:val="22"/>
                <w:lang w:val="gl-ES"/>
              </w:rPr>
              <w:t>Σ (número de días de pago * importe de la operación pagada)</w:t>
            </w:r>
          </w:p>
        </w:tc>
      </w:tr>
      <w:tr w:rsidR="00127205" w:rsidTr="00B54AF9">
        <w:tc>
          <w:tcPr>
            <w:tcW w:w="3192" w:type="dxa"/>
            <w:vMerge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rPr>
                <w:i/>
                <w:sz w:val="22"/>
                <w:szCs w:val="22"/>
                <w:lang w:val="gl-ES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rPr>
                <w:i/>
                <w:sz w:val="22"/>
                <w:szCs w:val="22"/>
                <w:lang w:val="gl-ES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r>
              <w:rPr>
                <w:i/>
                <w:sz w:val="22"/>
                <w:szCs w:val="22"/>
                <w:lang w:val="gl-ES"/>
              </w:rPr>
              <w:t>Importe total de pagos realizados</w:t>
            </w:r>
          </w:p>
        </w:tc>
      </w:tr>
    </w:tbl>
    <w:p w:rsidR="00127205" w:rsidRDefault="00127205" w:rsidP="00127205">
      <w:pPr>
        <w:spacing w:before="100" w:after="100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Se entenderá por número de días de pago, los días </w:t>
      </w:r>
      <w:proofErr w:type="spellStart"/>
      <w:r>
        <w:rPr>
          <w:i/>
          <w:sz w:val="22"/>
          <w:szCs w:val="22"/>
          <w:lang w:val="gl-ES"/>
        </w:rPr>
        <w:t>naturales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transcurridos</w:t>
      </w:r>
      <w:proofErr w:type="spellEnd"/>
      <w:r>
        <w:rPr>
          <w:i/>
          <w:sz w:val="22"/>
          <w:szCs w:val="22"/>
          <w:lang w:val="gl-ES"/>
        </w:rPr>
        <w:t xml:space="preserve"> desde:</w:t>
      </w:r>
    </w:p>
    <w:p w:rsidR="00127205" w:rsidRDefault="00127205" w:rsidP="00127205">
      <w:pPr>
        <w:spacing w:before="100" w:after="100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Los </w:t>
      </w:r>
      <w:proofErr w:type="spellStart"/>
      <w:r>
        <w:rPr>
          <w:i/>
          <w:sz w:val="22"/>
          <w:szCs w:val="22"/>
          <w:lang w:val="gl-ES"/>
        </w:rPr>
        <w:t>treinta</w:t>
      </w:r>
      <w:proofErr w:type="spellEnd"/>
      <w:r>
        <w:rPr>
          <w:i/>
          <w:sz w:val="22"/>
          <w:szCs w:val="22"/>
          <w:lang w:val="gl-ES"/>
        </w:rPr>
        <w:t xml:space="preserve"> posteriores a la fecha de entrada de la factura en el </w:t>
      </w:r>
      <w:proofErr w:type="spellStart"/>
      <w:r>
        <w:rPr>
          <w:i/>
          <w:sz w:val="22"/>
          <w:szCs w:val="22"/>
          <w:lang w:val="gl-ES"/>
        </w:rPr>
        <w:t>registro</w:t>
      </w:r>
      <w:proofErr w:type="spellEnd"/>
      <w:r>
        <w:rPr>
          <w:i/>
          <w:sz w:val="22"/>
          <w:szCs w:val="22"/>
          <w:lang w:val="gl-ES"/>
        </w:rPr>
        <w:t xml:space="preserve"> administrativo, </w:t>
      </w:r>
      <w:proofErr w:type="spellStart"/>
      <w:r>
        <w:rPr>
          <w:i/>
          <w:sz w:val="22"/>
          <w:szCs w:val="22"/>
          <w:lang w:val="gl-ES"/>
        </w:rPr>
        <w:t>según</w:t>
      </w:r>
      <w:proofErr w:type="spellEnd"/>
      <w:r>
        <w:rPr>
          <w:i/>
          <w:sz w:val="22"/>
          <w:szCs w:val="22"/>
          <w:lang w:val="gl-ES"/>
        </w:rPr>
        <w:t xml:space="preserve"> conste en el </w:t>
      </w:r>
      <w:proofErr w:type="spellStart"/>
      <w:r>
        <w:rPr>
          <w:i/>
          <w:sz w:val="22"/>
          <w:szCs w:val="22"/>
          <w:lang w:val="gl-ES"/>
        </w:rPr>
        <w:t>registro</w:t>
      </w:r>
      <w:proofErr w:type="spellEnd"/>
      <w:r>
        <w:rPr>
          <w:i/>
          <w:sz w:val="22"/>
          <w:szCs w:val="22"/>
          <w:lang w:val="gl-ES"/>
        </w:rPr>
        <w:t xml:space="preserve"> contable de facturas o sistema equivalente, o desde la fecha de aprobación de la certificación mensual de obra, </w:t>
      </w:r>
      <w:proofErr w:type="spellStart"/>
      <w:r>
        <w:rPr>
          <w:i/>
          <w:sz w:val="22"/>
          <w:szCs w:val="22"/>
          <w:lang w:val="gl-ES"/>
        </w:rPr>
        <w:t>según</w:t>
      </w:r>
      <w:proofErr w:type="spellEnd"/>
      <w:r>
        <w:rPr>
          <w:i/>
          <w:sz w:val="22"/>
          <w:szCs w:val="22"/>
          <w:lang w:val="gl-ES"/>
        </w:rPr>
        <w:t xml:space="preserve"> corresponda, hasta la fecha de pago material por parte de la Administración. En los </w:t>
      </w:r>
      <w:proofErr w:type="spellStart"/>
      <w:r>
        <w:rPr>
          <w:i/>
          <w:sz w:val="22"/>
          <w:szCs w:val="22"/>
          <w:lang w:val="gl-ES"/>
        </w:rPr>
        <w:t>supuestos</w:t>
      </w:r>
      <w:proofErr w:type="spellEnd"/>
      <w:r>
        <w:rPr>
          <w:i/>
          <w:sz w:val="22"/>
          <w:szCs w:val="22"/>
          <w:lang w:val="gl-ES"/>
        </w:rPr>
        <w:t xml:space="preserve"> en los que no </w:t>
      </w:r>
      <w:proofErr w:type="spellStart"/>
      <w:r>
        <w:rPr>
          <w:i/>
          <w:sz w:val="22"/>
          <w:szCs w:val="22"/>
          <w:lang w:val="gl-ES"/>
        </w:rPr>
        <w:t>haya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obligación</w:t>
      </w:r>
      <w:proofErr w:type="spellEnd"/>
      <w:r>
        <w:rPr>
          <w:i/>
          <w:sz w:val="22"/>
          <w:szCs w:val="22"/>
          <w:lang w:val="gl-ES"/>
        </w:rPr>
        <w:t xml:space="preserve"> de </w:t>
      </w:r>
      <w:proofErr w:type="spellStart"/>
      <w:r>
        <w:rPr>
          <w:i/>
          <w:sz w:val="22"/>
          <w:szCs w:val="22"/>
          <w:lang w:val="gl-ES"/>
        </w:rPr>
        <w:t>disponer</w:t>
      </w:r>
      <w:proofErr w:type="spellEnd"/>
      <w:r>
        <w:rPr>
          <w:i/>
          <w:sz w:val="22"/>
          <w:szCs w:val="22"/>
          <w:lang w:val="gl-ES"/>
        </w:rPr>
        <w:t xml:space="preserve"> de </w:t>
      </w:r>
      <w:proofErr w:type="spellStart"/>
      <w:r>
        <w:rPr>
          <w:i/>
          <w:sz w:val="22"/>
          <w:szCs w:val="22"/>
          <w:lang w:val="gl-ES"/>
        </w:rPr>
        <w:t>registro</w:t>
      </w:r>
      <w:proofErr w:type="spellEnd"/>
      <w:r>
        <w:rPr>
          <w:i/>
          <w:sz w:val="22"/>
          <w:szCs w:val="22"/>
          <w:lang w:val="gl-ES"/>
        </w:rPr>
        <w:t xml:space="preserve"> administrativo, se tomará la fecha de recepción de la factura.</w:t>
      </w:r>
    </w:p>
    <w:p w:rsidR="00127205" w:rsidRDefault="00127205" w:rsidP="00127205">
      <w:pPr>
        <w:spacing w:before="100" w:after="100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lastRenderedPageBreak/>
        <w:t xml:space="preserve">En el caso de las facturas que se paguen con cargo </w:t>
      </w:r>
      <w:proofErr w:type="spellStart"/>
      <w:r>
        <w:rPr>
          <w:i/>
          <w:sz w:val="22"/>
          <w:szCs w:val="22"/>
          <w:lang w:val="gl-ES"/>
        </w:rPr>
        <w:t>al</w:t>
      </w:r>
      <w:proofErr w:type="spellEnd"/>
      <w:r>
        <w:rPr>
          <w:i/>
          <w:sz w:val="22"/>
          <w:szCs w:val="22"/>
          <w:lang w:val="gl-ES"/>
        </w:rPr>
        <w:t xml:space="preserve"> Fondo de Liquidez Autonómico o con cargo a la retención de importes a satisfacer por los recursos de los </w:t>
      </w:r>
      <w:proofErr w:type="spellStart"/>
      <w:r>
        <w:rPr>
          <w:i/>
          <w:sz w:val="22"/>
          <w:szCs w:val="22"/>
          <w:lang w:val="gl-ES"/>
        </w:rPr>
        <w:t>regímenes</w:t>
      </w:r>
      <w:proofErr w:type="spellEnd"/>
      <w:r>
        <w:rPr>
          <w:i/>
          <w:sz w:val="22"/>
          <w:szCs w:val="22"/>
          <w:lang w:val="gl-ES"/>
        </w:rPr>
        <w:t xml:space="preserve"> de financiación para pagar directamente a los </w:t>
      </w:r>
      <w:proofErr w:type="spellStart"/>
      <w:r>
        <w:rPr>
          <w:i/>
          <w:sz w:val="22"/>
          <w:szCs w:val="22"/>
          <w:lang w:val="gl-ES"/>
        </w:rPr>
        <w:t>proveedores</w:t>
      </w:r>
      <w:proofErr w:type="spellEnd"/>
      <w:r>
        <w:rPr>
          <w:i/>
          <w:sz w:val="22"/>
          <w:szCs w:val="22"/>
          <w:lang w:val="gl-ES"/>
        </w:rPr>
        <w:t xml:space="preserve">, se considerará como fecha de pago material la fecha de la </w:t>
      </w:r>
      <w:proofErr w:type="spellStart"/>
      <w:r>
        <w:rPr>
          <w:i/>
          <w:sz w:val="22"/>
          <w:szCs w:val="22"/>
          <w:lang w:val="gl-ES"/>
        </w:rPr>
        <w:t>propuesta</w:t>
      </w:r>
      <w:proofErr w:type="spellEnd"/>
      <w:r>
        <w:rPr>
          <w:i/>
          <w:sz w:val="22"/>
          <w:szCs w:val="22"/>
          <w:lang w:val="gl-ES"/>
        </w:rPr>
        <w:t xml:space="preserve"> de pago definitiva formulada por la </w:t>
      </w:r>
      <w:proofErr w:type="spellStart"/>
      <w:r>
        <w:rPr>
          <w:i/>
          <w:sz w:val="22"/>
          <w:szCs w:val="22"/>
          <w:lang w:val="gl-ES"/>
        </w:rPr>
        <w:t>Comunidad</w:t>
      </w:r>
      <w:proofErr w:type="spellEnd"/>
      <w:r>
        <w:rPr>
          <w:i/>
          <w:sz w:val="22"/>
          <w:szCs w:val="22"/>
          <w:lang w:val="gl-ES"/>
        </w:rPr>
        <w:t xml:space="preserve"> Autónoma o la Corporación Local, </w:t>
      </w:r>
      <w:proofErr w:type="spellStart"/>
      <w:r>
        <w:rPr>
          <w:i/>
          <w:sz w:val="22"/>
          <w:szCs w:val="22"/>
          <w:lang w:val="gl-ES"/>
        </w:rPr>
        <w:t>según</w:t>
      </w:r>
      <w:proofErr w:type="spellEnd"/>
      <w:r>
        <w:rPr>
          <w:i/>
          <w:sz w:val="22"/>
          <w:szCs w:val="22"/>
          <w:lang w:val="gl-ES"/>
        </w:rPr>
        <w:t xml:space="preserve"> corresponda.</w:t>
      </w:r>
    </w:p>
    <w:p w:rsidR="00127205" w:rsidRDefault="00127205" w:rsidP="00127205">
      <w:pPr>
        <w:spacing w:before="100" w:after="100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3. Para las </w:t>
      </w:r>
      <w:proofErr w:type="spellStart"/>
      <w:r>
        <w:rPr>
          <w:i/>
          <w:sz w:val="22"/>
          <w:szCs w:val="22"/>
          <w:lang w:val="gl-ES"/>
        </w:rPr>
        <w:t>operaciones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pendientes</w:t>
      </w:r>
      <w:proofErr w:type="spellEnd"/>
      <w:r>
        <w:rPr>
          <w:i/>
          <w:sz w:val="22"/>
          <w:szCs w:val="22"/>
          <w:lang w:val="gl-ES"/>
        </w:rPr>
        <w:t xml:space="preserve"> de pago </w:t>
      </w:r>
      <w:proofErr w:type="spellStart"/>
      <w:r>
        <w:rPr>
          <w:i/>
          <w:sz w:val="22"/>
          <w:szCs w:val="22"/>
          <w:lang w:val="gl-ES"/>
        </w:rPr>
        <w:t>al</w:t>
      </w:r>
      <w:proofErr w:type="spellEnd"/>
      <w:r>
        <w:rPr>
          <w:i/>
          <w:sz w:val="22"/>
          <w:szCs w:val="22"/>
          <w:lang w:val="gl-ES"/>
        </w:rPr>
        <w:t xml:space="preserve"> final del mes se calculará la </w:t>
      </w:r>
      <w:proofErr w:type="spellStart"/>
      <w:r>
        <w:rPr>
          <w:i/>
          <w:sz w:val="22"/>
          <w:szCs w:val="22"/>
          <w:lang w:val="gl-ES"/>
        </w:rPr>
        <w:t>ratio</w:t>
      </w:r>
      <w:proofErr w:type="spellEnd"/>
      <w:r>
        <w:rPr>
          <w:i/>
          <w:sz w:val="22"/>
          <w:szCs w:val="22"/>
          <w:lang w:val="gl-ES"/>
        </w:rPr>
        <w:t xml:space="preserve"> de </w:t>
      </w:r>
      <w:proofErr w:type="spellStart"/>
      <w:r>
        <w:rPr>
          <w:i/>
          <w:sz w:val="22"/>
          <w:szCs w:val="22"/>
          <w:lang w:val="gl-ES"/>
        </w:rPr>
        <w:t>operaciones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pendientes</w:t>
      </w:r>
      <w:proofErr w:type="spellEnd"/>
      <w:r>
        <w:rPr>
          <w:i/>
          <w:sz w:val="22"/>
          <w:szCs w:val="22"/>
          <w:lang w:val="gl-ES"/>
        </w:rPr>
        <w:t xml:space="preserve"> de pago de </w:t>
      </w:r>
      <w:proofErr w:type="spellStart"/>
      <w:r>
        <w:rPr>
          <w:i/>
          <w:sz w:val="22"/>
          <w:szCs w:val="22"/>
          <w:lang w:val="gl-ES"/>
        </w:rPr>
        <w:t>acuerdo</w:t>
      </w:r>
      <w:proofErr w:type="spellEnd"/>
      <w:r>
        <w:rPr>
          <w:i/>
          <w:sz w:val="22"/>
          <w:szCs w:val="22"/>
          <w:lang w:val="gl-ES"/>
        </w:rPr>
        <w:t xml:space="preserve"> con la </w:t>
      </w:r>
      <w:proofErr w:type="spellStart"/>
      <w:r>
        <w:rPr>
          <w:i/>
          <w:sz w:val="22"/>
          <w:szCs w:val="22"/>
          <w:lang w:val="gl-ES"/>
        </w:rPr>
        <w:t>siguiente</w:t>
      </w:r>
      <w:proofErr w:type="spellEnd"/>
      <w:r>
        <w:rPr>
          <w:i/>
          <w:sz w:val="22"/>
          <w:szCs w:val="22"/>
          <w:lang w:val="gl-ES"/>
        </w:rPr>
        <w:t xml:space="preserve"> fórmula: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6"/>
        <w:gridCol w:w="222"/>
        <w:gridCol w:w="5882"/>
      </w:tblGrid>
      <w:tr w:rsidR="00127205" w:rsidTr="00B54AF9">
        <w:tc>
          <w:tcPr>
            <w:tcW w:w="3056" w:type="dxa"/>
            <w:vMerge w:val="restart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gl-ES"/>
              </w:rPr>
              <w:t>Ratio</w:t>
            </w:r>
            <w:proofErr w:type="spellEnd"/>
            <w:r>
              <w:rPr>
                <w:i/>
                <w:iCs/>
                <w:sz w:val="22"/>
                <w:szCs w:val="22"/>
                <w:lang w:val="gl-ES"/>
              </w:rPr>
              <w:t xml:space="preserve"> de </w:t>
            </w:r>
            <w:proofErr w:type="spellStart"/>
            <w:r>
              <w:rPr>
                <w:i/>
                <w:iCs/>
                <w:sz w:val="22"/>
                <w:szCs w:val="22"/>
                <w:lang w:val="gl-ES"/>
              </w:rPr>
              <w:t>operaciones</w:t>
            </w:r>
            <w:proofErr w:type="spellEnd"/>
            <w:r>
              <w:rPr>
                <w:i/>
                <w:iCs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gl-ES"/>
              </w:rPr>
              <w:t>pendiente</w:t>
            </w:r>
            <w:proofErr w:type="spellEnd"/>
            <w:r>
              <w:rPr>
                <w:i/>
                <w:iCs/>
                <w:sz w:val="22"/>
                <w:szCs w:val="22"/>
                <w:lang w:val="gl-ES"/>
              </w:rPr>
              <w:t xml:space="preserve"> de pago</w:t>
            </w:r>
            <w:r>
              <w:rPr>
                <w:i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222" w:type="dxa"/>
            <w:vMerge w:val="restart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r>
              <w:rPr>
                <w:i/>
                <w:iCs/>
                <w:sz w:val="22"/>
                <w:szCs w:val="22"/>
                <w:lang w:val="gl-ES"/>
              </w:rPr>
              <w:t>=</w:t>
            </w:r>
            <w:r>
              <w:rPr>
                <w:i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r>
              <w:rPr>
                <w:i/>
                <w:sz w:val="22"/>
                <w:szCs w:val="22"/>
                <w:lang w:val="gl-ES"/>
              </w:rPr>
              <w:t xml:space="preserve">Σ (número de días </w:t>
            </w:r>
            <w:proofErr w:type="spellStart"/>
            <w:r>
              <w:rPr>
                <w:i/>
                <w:sz w:val="22"/>
                <w:szCs w:val="22"/>
                <w:lang w:val="gl-ES"/>
              </w:rPr>
              <w:t>pendientes</w:t>
            </w:r>
            <w:proofErr w:type="spellEnd"/>
            <w:r>
              <w:rPr>
                <w:i/>
                <w:sz w:val="22"/>
                <w:szCs w:val="22"/>
                <w:lang w:val="gl-ES"/>
              </w:rPr>
              <w:t xml:space="preserve"> de pago * importe de la operación </w:t>
            </w:r>
            <w:proofErr w:type="spellStart"/>
            <w:r>
              <w:rPr>
                <w:i/>
                <w:sz w:val="22"/>
                <w:szCs w:val="22"/>
                <w:lang w:val="gl-ES"/>
              </w:rPr>
              <w:t>pendiente</w:t>
            </w:r>
            <w:proofErr w:type="spellEnd"/>
            <w:r>
              <w:rPr>
                <w:i/>
                <w:sz w:val="22"/>
                <w:szCs w:val="22"/>
                <w:lang w:val="gl-ES"/>
              </w:rPr>
              <w:t xml:space="preserve"> de pago)</w:t>
            </w:r>
          </w:p>
        </w:tc>
      </w:tr>
      <w:tr w:rsidR="00127205" w:rsidTr="00B54AF9">
        <w:tc>
          <w:tcPr>
            <w:tcW w:w="3056" w:type="dxa"/>
            <w:vMerge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rPr>
                <w:i/>
                <w:sz w:val="22"/>
                <w:szCs w:val="22"/>
                <w:lang w:val="gl-ES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rPr>
                <w:i/>
                <w:sz w:val="22"/>
                <w:szCs w:val="22"/>
                <w:lang w:val="gl-ES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:rsidR="00127205" w:rsidRDefault="00127205" w:rsidP="00B54AF9">
            <w:pPr>
              <w:snapToGrid w:val="0"/>
              <w:spacing w:before="100" w:after="100"/>
              <w:rPr>
                <w:i/>
                <w:sz w:val="22"/>
                <w:szCs w:val="22"/>
                <w:lang w:val="gl-ES"/>
              </w:rPr>
            </w:pPr>
            <w:r>
              <w:rPr>
                <w:i/>
                <w:sz w:val="22"/>
                <w:szCs w:val="22"/>
                <w:lang w:val="gl-ES"/>
              </w:rPr>
              <w:t xml:space="preserve">Importe total de pagos </w:t>
            </w:r>
            <w:proofErr w:type="spellStart"/>
            <w:r>
              <w:rPr>
                <w:i/>
                <w:sz w:val="22"/>
                <w:szCs w:val="22"/>
                <w:lang w:val="gl-ES"/>
              </w:rPr>
              <w:t>pendientes</w:t>
            </w:r>
            <w:proofErr w:type="spellEnd"/>
          </w:p>
        </w:tc>
      </w:tr>
    </w:tbl>
    <w:p w:rsidR="00127205" w:rsidRDefault="00127205" w:rsidP="00127205">
      <w:pPr>
        <w:spacing w:before="100" w:after="100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Se entenderá por número de días </w:t>
      </w:r>
      <w:proofErr w:type="spellStart"/>
      <w:r>
        <w:rPr>
          <w:i/>
          <w:sz w:val="22"/>
          <w:szCs w:val="22"/>
          <w:lang w:val="gl-ES"/>
        </w:rPr>
        <w:t>pendientes</w:t>
      </w:r>
      <w:proofErr w:type="spellEnd"/>
      <w:r>
        <w:rPr>
          <w:i/>
          <w:sz w:val="22"/>
          <w:szCs w:val="22"/>
          <w:lang w:val="gl-ES"/>
        </w:rPr>
        <w:t xml:space="preserve"> de pago, los días </w:t>
      </w:r>
      <w:proofErr w:type="spellStart"/>
      <w:r>
        <w:rPr>
          <w:i/>
          <w:sz w:val="22"/>
          <w:szCs w:val="22"/>
          <w:lang w:val="gl-ES"/>
        </w:rPr>
        <w:t>naturales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transcurridos</w:t>
      </w:r>
      <w:proofErr w:type="spellEnd"/>
      <w:r>
        <w:rPr>
          <w:i/>
          <w:sz w:val="22"/>
          <w:szCs w:val="22"/>
          <w:lang w:val="gl-ES"/>
        </w:rPr>
        <w:t xml:space="preserve"> desde los </w:t>
      </w:r>
      <w:proofErr w:type="spellStart"/>
      <w:r>
        <w:rPr>
          <w:i/>
          <w:sz w:val="22"/>
          <w:szCs w:val="22"/>
          <w:lang w:val="gl-ES"/>
        </w:rPr>
        <w:t>treinta</w:t>
      </w:r>
      <w:proofErr w:type="spellEnd"/>
      <w:r>
        <w:rPr>
          <w:i/>
          <w:sz w:val="22"/>
          <w:szCs w:val="22"/>
          <w:lang w:val="gl-ES"/>
        </w:rPr>
        <w:t xml:space="preserve"> posteriores a la fecha de anotación de la factura en el </w:t>
      </w:r>
      <w:proofErr w:type="spellStart"/>
      <w:r>
        <w:rPr>
          <w:i/>
          <w:sz w:val="22"/>
          <w:szCs w:val="22"/>
          <w:lang w:val="gl-ES"/>
        </w:rPr>
        <w:t>registro</w:t>
      </w:r>
      <w:proofErr w:type="spellEnd"/>
      <w:r>
        <w:rPr>
          <w:i/>
          <w:sz w:val="22"/>
          <w:szCs w:val="22"/>
          <w:lang w:val="gl-ES"/>
        </w:rPr>
        <w:t xml:space="preserve"> administrativo, </w:t>
      </w:r>
      <w:proofErr w:type="spellStart"/>
      <w:r>
        <w:rPr>
          <w:i/>
          <w:sz w:val="22"/>
          <w:szCs w:val="22"/>
          <w:lang w:val="gl-ES"/>
        </w:rPr>
        <w:t>según</w:t>
      </w:r>
      <w:proofErr w:type="spellEnd"/>
      <w:r>
        <w:rPr>
          <w:i/>
          <w:sz w:val="22"/>
          <w:szCs w:val="22"/>
          <w:lang w:val="gl-ES"/>
        </w:rPr>
        <w:t xml:space="preserve"> conste en el </w:t>
      </w:r>
      <w:proofErr w:type="spellStart"/>
      <w:r>
        <w:rPr>
          <w:i/>
          <w:sz w:val="22"/>
          <w:szCs w:val="22"/>
          <w:lang w:val="gl-ES"/>
        </w:rPr>
        <w:t>registro</w:t>
      </w:r>
      <w:proofErr w:type="spellEnd"/>
      <w:r>
        <w:rPr>
          <w:i/>
          <w:sz w:val="22"/>
          <w:szCs w:val="22"/>
          <w:lang w:val="gl-ES"/>
        </w:rPr>
        <w:t xml:space="preserve"> contable de facturas o sistema equivalente, o desde la fecha de aprobación de la certificación mensual de obra, </w:t>
      </w:r>
      <w:proofErr w:type="spellStart"/>
      <w:r>
        <w:rPr>
          <w:i/>
          <w:sz w:val="22"/>
          <w:szCs w:val="22"/>
          <w:lang w:val="gl-ES"/>
        </w:rPr>
        <w:t>según</w:t>
      </w:r>
      <w:proofErr w:type="spellEnd"/>
      <w:r>
        <w:rPr>
          <w:i/>
          <w:sz w:val="22"/>
          <w:szCs w:val="22"/>
          <w:lang w:val="gl-ES"/>
        </w:rPr>
        <w:t xml:space="preserve"> corresponda, hasta el último día del </w:t>
      </w:r>
      <w:proofErr w:type="spellStart"/>
      <w:r>
        <w:rPr>
          <w:i/>
          <w:sz w:val="22"/>
          <w:szCs w:val="22"/>
          <w:lang w:val="gl-ES"/>
        </w:rPr>
        <w:t>periodo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al</w:t>
      </w:r>
      <w:proofErr w:type="spellEnd"/>
      <w:r>
        <w:rPr>
          <w:i/>
          <w:sz w:val="22"/>
          <w:szCs w:val="22"/>
          <w:lang w:val="gl-ES"/>
        </w:rPr>
        <w:t xml:space="preserve"> que se </w:t>
      </w:r>
      <w:proofErr w:type="spellStart"/>
      <w:r>
        <w:rPr>
          <w:i/>
          <w:sz w:val="22"/>
          <w:szCs w:val="22"/>
          <w:lang w:val="gl-ES"/>
        </w:rPr>
        <w:t>refieran</w:t>
      </w:r>
      <w:proofErr w:type="spellEnd"/>
      <w:r>
        <w:rPr>
          <w:i/>
          <w:sz w:val="22"/>
          <w:szCs w:val="22"/>
          <w:lang w:val="gl-ES"/>
        </w:rPr>
        <w:t xml:space="preserve"> los datos publicados. En los </w:t>
      </w:r>
      <w:proofErr w:type="spellStart"/>
      <w:r>
        <w:rPr>
          <w:i/>
          <w:sz w:val="22"/>
          <w:szCs w:val="22"/>
          <w:lang w:val="gl-ES"/>
        </w:rPr>
        <w:t>supuestos</w:t>
      </w:r>
      <w:proofErr w:type="spellEnd"/>
      <w:r>
        <w:rPr>
          <w:i/>
          <w:sz w:val="22"/>
          <w:szCs w:val="22"/>
          <w:lang w:val="gl-ES"/>
        </w:rPr>
        <w:t xml:space="preserve"> en que no </w:t>
      </w:r>
      <w:proofErr w:type="spellStart"/>
      <w:r>
        <w:rPr>
          <w:i/>
          <w:sz w:val="22"/>
          <w:szCs w:val="22"/>
          <w:lang w:val="gl-ES"/>
        </w:rPr>
        <w:t>haya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obligación</w:t>
      </w:r>
      <w:proofErr w:type="spellEnd"/>
      <w:r>
        <w:rPr>
          <w:i/>
          <w:sz w:val="22"/>
          <w:szCs w:val="22"/>
          <w:lang w:val="gl-ES"/>
        </w:rPr>
        <w:t xml:space="preserve"> de </w:t>
      </w:r>
      <w:proofErr w:type="spellStart"/>
      <w:r>
        <w:rPr>
          <w:i/>
          <w:sz w:val="22"/>
          <w:szCs w:val="22"/>
          <w:lang w:val="gl-ES"/>
        </w:rPr>
        <w:t>disponer</w:t>
      </w:r>
      <w:proofErr w:type="spellEnd"/>
      <w:r>
        <w:rPr>
          <w:i/>
          <w:sz w:val="22"/>
          <w:szCs w:val="22"/>
          <w:lang w:val="gl-ES"/>
        </w:rPr>
        <w:t xml:space="preserve"> de </w:t>
      </w:r>
      <w:proofErr w:type="spellStart"/>
      <w:r>
        <w:rPr>
          <w:i/>
          <w:sz w:val="22"/>
          <w:szCs w:val="22"/>
          <w:lang w:val="gl-ES"/>
        </w:rPr>
        <w:t>registro</w:t>
      </w:r>
      <w:proofErr w:type="spellEnd"/>
      <w:r>
        <w:rPr>
          <w:i/>
          <w:sz w:val="22"/>
          <w:szCs w:val="22"/>
          <w:lang w:val="gl-ES"/>
        </w:rPr>
        <w:t xml:space="preserve"> administrativo, se tomará la fecha de recepción de la factura.</w:t>
      </w: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</w:p>
    <w:p w:rsidR="00127205" w:rsidRDefault="00127205" w:rsidP="00127205">
      <w:pPr>
        <w:pStyle w:val="parrafo2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Art. 6.2. Las comunidades autónomas y las </w:t>
      </w:r>
      <w:proofErr w:type="spellStart"/>
      <w:r>
        <w:rPr>
          <w:i/>
          <w:sz w:val="22"/>
          <w:szCs w:val="22"/>
          <w:lang w:val="gl-ES"/>
        </w:rPr>
        <w:t>corporaciones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locales</w:t>
      </w:r>
      <w:proofErr w:type="spellEnd"/>
      <w:r>
        <w:rPr>
          <w:i/>
          <w:sz w:val="22"/>
          <w:szCs w:val="22"/>
          <w:lang w:val="gl-ES"/>
        </w:rPr>
        <w:t xml:space="preserve"> remitirán </w:t>
      </w:r>
      <w:proofErr w:type="spellStart"/>
      <w:r>
        <w:rPr>
          <w:i/>
          <w:sz w:val="22"/>
          <w:szCs w:val="22"/>
          <w:lang w:val="gl-ES"/>
        </w:rPr>
        <w:t>al</w:t>
      </w:r>
      <w:proofErr w:type="spellEnd"/>
      <w:r>
        <w:rPr>
          <w:i/>
          <w:sz w:val="22"/>
          <w:szCs w:val="22"/>
          <w:lang w:val="gl-ES"/>
        </w:rPr>
        <w:t xml:space="preserve"> Ministerio de </w:t>
      </w:r>
      <w:proofErr w:type="spellStart"/>
      <w:r>
        <w:rPr>
          <w:i/>
          <w:sz w:val="22"/>
          <w:szCs w:val="22"/>
          <w:lang w:val="gl-ES"/>
        </w:rPr>
        <w:t>Hacienda</w:t>
      </w:r>
      <w:proofErr w:type="spellEnd"/>
      <w:r>
        <w:rPr>
          <w:i/>
          <w:sz w:val="22"/>
          <w:szCs w:val="22"/>
          <w:lang w:val="gl-ES"/>
        </w:rPr>
        <w:t xml:space="preserve"> y </w:t>
      </w:r>
      <w:proofErr w:type="spellStart"/>
      <w:r>
        <w:rPr>
          <w:i/>
          <w:sz w:val="22"/>
          <w:szCs w:val="22"/>
          <w:lang w:val="gl-ES"/>
        </w:rPr>
        <w:t>Administraciones</w:t>
      </w:r>
      <w:proofErr w:type="spellEnd"/>
      <w:r>
        <w:rPr>
          <w:i/>
          <w:sz w:val="22"/>
          <w:szCs w:val="22"/>
          <w:lang w:val="gl-ES"/>
        </w:rPr>
        <w:t xml:space="preserve"> Públicas y publicarán </w:t>
      </w:r>
      <w:proofErr w:type="spellStart"/>
      <w:r>
        <w:rPr>
          <w:i/>
          <w:sz w:val="22"/>
          <w:szCs w:val="22"/>
          <w:lang w:val="gl-ES"/>
        </w:rPr>
        <w:t>periódicamente</w:t>
      </w:r>
      <w:proofErr w:type="spellEnd"/>
      <w:r>
        <w:rPr>
          <w:i/>
          <w:sz w:val="22"/>
          <w:szCs w:val="22"/>
          <w:lang w:val="gl-ES"/>
        </w:rPr>
        <w:t xml:space="preserve">, de </w:t>
      </w:r>
      <w:proofErr w:type="spellStart"/>
      <w:r>
        <w:rPr>
          <w:i/>
          <w:sz w:val="22"/>
          <w:szCs w:val="22"/>
          <w:lang w:val="gl-ES"/>
        </w:rPr>
        <w:t>acuerdo</w:t>
      </w:r>
      <w:proofErr w:type="spellEnd"/>
      <w:r>
        <w:rPr>
          <w:i/>
          <w:sz w:val="22"/>
          <w:szCs w:val="22"/>
          <w:lang w:val="gl-ES"/>
        </w:rPr>
        <w:t xml:space="preserve"> con lo que se prevea en la </w:t>
      </w:r>
      <w:proofErr w:type="spellStart"/>
      <w:r>
        <w:rPr>
          <w:i/>
          <w:sz w:val="22"/>
          <w:szCs w:val="22"/>
          <w:lang w:val="gl-ES"/>
        </w:rPr>
        <w:t>Orden</w:t>
      </w:r>
      <w:proofErr w:type="spellEnd"/>
      <w:r>
        <w:rPr>
          <w:i/>
          <w:sz w:val="22"/>
          <w:szCs w:val="22"/>
          <w:lang w:val="gl-ES"/>
        </w:rPr>
        <w:t xml:space="preserve"> HAP/2105/2012, de 1 de </w:t>
      </w:r>
      <w:proofErr w:type="spellStart"/>
      <w:r>
        <w:rPr>
          <w:i/>
          <w:sz w:val="22"/>
          <w:szCs w:val="22"/>
          <w:lang w:val="gl-ES"/>
        </w:rPr>
        <w:t>octubre</w:t>
      </w:r>
      <w:proofErr w:type="spellEnd"/>
      <w:r>
        <w:rPr>
          <w:i/>
          <w:sz w:val="22"/>
          <w:szCs w:val="22"/>
          <w:lang w:val="gl-ES"/>
        </w:rPr>
        <w:t xml:space="preserve">, por la que se </w:t>
      </w:r>
      <w:proofErr w:type="spellStart"/>
      <w:r>
        <w:rPr>
          <w:i/>
          <w:sz w:val="22"/>
          <w:szCs w:val="22"/>
          <w:lang w:val="gl-ES"/>
        </w:rPr>
        <w:t>desarrollan</w:t>
      </w:r>
      <w:proofErr w:type="spellEnd"/>
      <w:r>
        <w:rPr>
          <w:i/>
          <w:sz w:val="22"/>
          <w:szCs w:val="22"/>
          <w:lang w:val="gl-ES"/>
        </w:rPr>
        <w:t xml:space="preserve"> las </w:t>
      </w:r>
      <w:proofErr w:type="spellStart"/>
      <w:r>
        <w:rPr>
          <w:i/>
          <w:sz w:val="22"/>
          <w:szCs w:val="22"/>
          <w:lang w:val="gl-ES"/>
        </w:rPr>
        <w:t>obligaciones</w:t>
      </w:r>
      <w:proofErr w:type="spellEnd"/>
      <w:r>
        <w:rPr>
          <w:i/>
          <w:sz w:val="22"/>
          <w:szCs w:val="22"/>
          <w:lang w:val="gl-ES"/>
        </w:rPr>
        <w:t xml:space="preserve"> de </w:t>
      </w:r>
      <w:proofErr w:type="spellStart"/>
      <w:r>
        <w:rPr>
          <w:i/>
          <w:sz w:val="22"/>
          <w:szCs w:val="22"/>
          <w:lang w:val="gl-ES"/>
        </w:rPr>
        <w:t>suministro</w:t>
      </w:r>
      <w:proofErr w:type="spellEnd"/>
      <w:r>
        <w:rPr>
          <w:i/>
          <w:sz w:val="22"/>
          <w:szCs w:val="22"/>
          <w:lang w:val="gl-ES"/>
        </w:rPr>
        <w:t xml:space="preserve"> de información previstas en la </w:t>
      </w:r>
      <w:proofErr w:type="spellStart"/>
      <w:r>
        <w:rPr>
          <w:i/>
          <w:sz w:val="22"/>
          <w:szCs w:val="22"/>
          <w:lang w:val="gl-ES"/>
        </w:rPr>
        <w:t>Ley</w:t>
      </w:r>
      <w:proofErr w:type="spellEnd"/>
      <w:r>
        <w:rPr>
          <w:i/>
          <w:sz w:val="22"/>
          <w:szCs w:val="22"/>
          <w:lang w:val="gl-ES"/>
        </w:rPr>
        <w:t xml:space="preserve"> Orgánica 2/2012, de 27 de abril, la </w:t>
      </w:r>
      <w:proofErr w:type="spellStart"/>
      <w:r>
        <w:rPr>
          <w:i/>
          <w:sz w:val="22"/>
          <w:szCs w:val="22"/>
          <w:lang w:val="gl-ES"/>
        </w:rPr>
        <w:t>siguiente</w:t>
      </w:r>
      <w:proofErr w:type="spellEnd"/>
      <w:r>
        <w:rPr>
          <w:i/>
          <w:sz w:val="22"/>
          <w:szCs w:val="22"/>
          <w:lang w:val="gl-ES"/>
        </w:rPr>
        <w:t xml:space="preserve"> información relativa a </w:t>
      </w:r>
      <w:proofErr w:type="spellStart"/>
      <w:r>
        <w:rPr>
          <w:i/>
          <w:sz w:val="22"/>
          <w:szCs w:val="22"/>
          <w:lang w:val="gl-ES"/>
        </w:rPr>
        <w:t>su</w:t>
      </w:r>
      <w:proofErr w:type="spellEnd"/>
      <w:r>
        <w:rPr>
          <w:i/>
          <w:sz w:val="22"/>
          <w:szCs w:val="22"/>
          <w:lang w:val="gl-ES"/>
        </w:rPr>
        <w:t xml:space="preserve"> período medio de pago a </w:t>
      </w:r>
      <w:proofErr w:type="spellStart"/>
      <w:r>
        <w:rPr>
          <w:i/>
          <w:sz w:val="22"/>
          <w:szCs w:val="22"/>
          <w:lang w:val="gl-ES"/>
        </w:rPr>
        <w:t>proveedores</w:t>
      </w:r>
      <w:proofErr w:type="spellEnd"/>
      <w:r>
        <w:rPr>
          <w:i/>
          <w:sz w:val="22"/>
          <w:szCs w:val="22"/>
          <w:lang w:val="gl-ES"/>
        </w:rPr>
        <w:t xml:space="preserve"> referido, </w:t>
      </w:r>
      <w:proofErr w:type="spellStart"/>
      <w:r>
        <w:rPr>
          <w:i/>
          <w:sz w:val="22"/>
          <w:szCs w:val="22"/>
          <w:lang w:val="gl-ES"/>
        </w:rPr>
        <w:t>según</w:t>
      </w:r>
      <w:proofErr w:type="spellEnd"/>
      <w:r>
        <w:rPr>
          <w:i/>
          <w:sz w:val="22"/>
          <w:szCs w:val="22"/>
          <w:lang w:val="gl-ES"/>
        </w:rPr>
        <w:t xml:space="preserve"> corresponda, </w:t>
      </w:r>
      <w:proofErr w:type="spellStart"/>
      <w:r>
        <w:rPr>
          <w:i/>
          <w:sz w:val="22"/>
          <w:szCs w:val="22"/>
          <w:lang w:val="gl-ES"/>
        </w:rPr>
        <w:t>al</w:t>
      </w:r>
      <w:proofErr w:type="spellEnd"/>
      <w:r>
        <w:rPr>
          <w:i/>
          <w:sz w:val="22"/>
          <w:szCs w:val="22"/>
          <w:lang w:val="gl-ES"/>
        </w:rPr>
        <w:t xml:space="preserve"> mes o </w:t>
      </w:r>
      <w:proofErr w:type="spellStart"/>
      <w:r>
        <w:rPr>
          <w:i/>
          <w:sz w:val="22"/>
          <w:szCs w:val="22"/>
          <w:lang w:val="gl-ES"/>
        </w:rPr>
        <w:t>al</w:t>
      </w:r>
      <w:proofErr w:type="spellEnd"/>
      <w:r>
        <w:rPr>
          <w:i/>
          <w:sz w:val="22"/>
          <w:szCs w:val="22"/>
          <w:lang w:val="gl-ES"/>
        </w:rPr>
        <w:t xml:space="preserve"> trimestre anterior:</w:t>
      </w:r>
    </w:p>
    <w:p w:rsidR="00127205" w:rsidRDefault="00127205" w:rsidP="00127205">
      <w:pPr>
        <w:pStyle w:val="parrafo2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a) El período medio de pago global a </w:t>
      </w:r>
      <w:proofErr w:type="spellStart"/>
      <w:r>
        <w:rPr>
          <w:i/>
          <w:sz w:val="22"/>
          <w:szCs w:val="22"/>
          <w:lang w:val="gl-ES"/>
        </w:rPr>
        <w:t>proveedores</w:t>
      </w:r>
      <w:proofErr w:type="spellEnd"/>
      <w:r>
        <w:rPr>
          <w:i/>
          <w:sz w:val="22"/>
          <w:szCs w:val="22"/>
          <w:lang w:val="gl-ES"/>
        </w:rPr>
        <w:t xml:space="preserve"> mensual o trimestral, </w:t>
      </w:r>
      <w:proofErr w:type="spellStart"/>
      <w:r>
        <w:rPr>
          <w:i/>
          <w:sz w:val="22"/>
          <w:szCs w:val="22"/>
          <w:lang w:val="gl-ES"/>
        </w:rPr>
        <w:t>según</w:t>
      </w:r>
      <w:proofErr w:type="spellEnd"/>
      <w:r>
        <w:rPr>
          <w:i/>
          <w:sz w:val="22"/>
          <w:szCs w:val="22"/>
          <w:lang w:val="gl-ES"/>
        </w:rPr>
        <w:t xml:space="preserve"> corresponda, y </w:t>
      </w:r>
      <w:proofErr w:type="spellStart"/>
      <w:r>
        <w:rPr>
          <w:i/>
          <w:sz w:val="22"/>
          <w:szCs w:val="22"/>
          <w:lang w:val="gl-ES"/>
        </w:rPr>
        <w:t>su</w:t>
      </w:r>
      <w:proofErr w:type="spellEnd"/>
      <w:r>
        <w:rPr>
          <w:i/>
          <w:sz w:val="22"/>
          <w:szCs w:val="22"/>
          <w:lang w:val="gl-ES"/>
        </w:rPr>
        <w:t xml:space="preserve"> serie histórica.</w:t>
      </w:r>
    </w:p>
    <w:p w:rsidR="00127205" w:rsidRDefault="00127205" w:rsidP="00127205">
      <w:pPr>
        <w:pStyle w:val="parrafo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b) El período medio de pago mensual o trimestral, </w:t>
      </w:r>
      <w:proofErr w:type="spellStart"/>
      <w:r>
        <w:rPr>
          <w:i/>
          <w:sz w:val="22"/>
          <w:szCs w:val="22"/>
          <w:lang w:val="gl-ES"/>
        </w:rPr>
        <w:t>según</w:t>
      </w:r>
      <w:proofErr w:type="spellEnd"/>
      <w:r>
        <w:rPr>
          <w:i/>
          <w:sz w:val="22"/>
          <w:szCs w:val="22"/>
          <w:lang w:val="gl-ES"/>
        </w:rPr>
        <w:t xml:space="preserve"> corresponda, de cada </w:t>
      </w:r>
      <w:proofErr w:type="spellStart"/>
      <w:r>
        <w:rPr>
          <w:i/>
          <w:sz w:val="22"/>
          <w:szCs w:val="22"/>
          <w:lang w:val="gl-ES"/>
        </w:rPr>
        <w:t>entidad</w:t>
      </w:r>
      <w:proofErr w:type="spellEnd"/>
      <w:r>
        <w:rPr>
          <w:i/>
          <w:sz w:val="22"/>
          <w:szCs w:val="22"/>
          <w:lang w:val="gl-ES"/>
        </w:rPr>
        <w:t xml:space="preserve"> y </w:t>
      </w:r>
      <w:proofErr w:type="spellStart"/>
      <w:r>
        <w:rPr>
          <w:i/>
          <w:sz w:val="22"/>
          <w:szCs w:val="22"/>
          <w:lang w:val="gl-ES"/>
        </w:rPr>
        <w:t>su</w:t>
      </w:r>
      <w:proofErr w:type="spellEnd"/>
      <w:r>
        <w:rPr>
          <w:i/>
          <w:sz w:val="22"/>
          <w:szCs w:val="22"/>
          <w:lang w:val="gl-ES"/>
        </w:rPr>
        <w:t xml:space="preserve"> serie histórica.</w:t>
      </w:r>
    </w:p>
    <w:p w:rsidR="00127205" w:rsidRDefault="00127205" w:rsidP="00127205">
      <w:pPr>
        <w:pStyle w:val="parrafo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c) La </w:t>
      </w:r>
      <w:proofErr w:type="spellStart"/>
      <w:r>
        <w:rPr>
          <w:i/>
          <w:sz w:val="22"/>
          <w:szCs w:val="22"/>
          <w:lang w:val="gl-ES"/>
        </w:rPr>
        <w:t>ratio</w:t>
      </w:r>
      <w:proofErr w:type="spellEnd"/>
      <w:r>
        <w:rPr>
          <w:i/>
          <w:sz w:val="22"/>
          <w:szCs w:val="22"/>
          <w:lang w:val="gl-ES"/>
        </w:rPr>
        <w:t xml:space="preserve"> mensual o trimestral, </w:t>
      </w:r>
      <w:proofErr w:type="spellStart"/>
      <w:r>
        <w:rPr>
          <w:i/>
          <w:sz w:val="22"/>
          <w:szCs w:val="22"/>
          <w:lang w:val="gl-ES"/>
        </w:rPr>
        <w:t>según</w:t>
      </w:r>
      <w:proofErr w:type="spellEnd"/>
      <w:r>
        <w:rPr>
          <w:i/>
          <w:sz w:val="22"/>
          <w:szCs w:val="22"/>
          <w:lang w:val="gl-ES"/>
        </w:rPr>
        <w:t xml:space="preserve"> corresponda, de </w:t>
      </w:r>
      <w:proofErr w:type="spellStart"/>
      <w:r>
        <w:rPr>
          <w:i/>
          <w:sz w:val="22"/>
          <w:szCs w:val="22"/>
          <w:lang w:val="gl-ES"/>
        </w:rPr>
        <w:t>operaciones</w:t>
      </w:r>
      <w:proofErr w:type="spellEnd"/>
      <w:r>
        <w:rPr>
          <w:i/>
          <w:sz w:val="22"/>
          <w:szCs w:val="22"/>
          <w:lang w:val="gl-ES"/>
        </w:rPr>
        <w:t xml:space="preserve"> pagadas de cada </w:t>
      </w:r>
      <w:proofErr w:type="spellStart"/>
      <w:r>
        <w:rPr>
          <w:i/>
          <w:sz w:val="22"/>
          <w:szCs w:val="22"/>
          <w:lang w:val="gl-ES"/>
        </w:rPr>
        <w:t>entidad</w:t>
      </w:r>
      <w:proofErr w:type="spellEnd"/>
      <w:r>
        <w:rPr>
          <w:i/>
          <w:sz w:val="22"/>
          <w:szCs w:val="22"/>
          <w:lang w:val="gl-ES"/>
        </w:rPr>
        <w:t xml:space="preserve"> y </w:t>
      </w:r>
      <w:proofErr w:type="spellStart"/>
      <w:r>
        <w:rPr>
          <w:i/>
          <w:sz w:val="22"/>
          <w:szCs w:val="22"/>
          <w:lang w:val="gl-ES"/>
        </w:rPr>
        <w:t>su</w:t>
      </w:r>
      <w:proofErr w:type="spellEnd"/>
      <w:r>
        <w:rPr>
          <w:i/>
          <w:sz w:val="22"/>
          <w:szCs w:val="22"/>
          <w:lang w:val="gl-ES"/>
        </w:rPr>
        <w:t xml:space="preserve"> serie histórica.</w:t>
      </w:r>
    </w:p>
    <w:p w:rsidR="00127205" w:rsidRDefault="00127205" w:rsidP="00127205">
      <w:pPr>
        <w:pStyle w:val="parrafo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d) La </w:t>
      </w:r>
      <w:proofErr w:type="spellStart"/>
      <w:r>
        <w:rPr>
          <w:i/>
          <w:sz w:val="22"/>
          <w:szCs w:val="22"/>
          <w:lang w:val="gl-ES"/>
        </w:rPr>
        <w:t>ratio</w:t>
      </w:r>
      <w:proofErr w:type="spellEnd"/>
      <w:r>
        <w:rPr>
          <w:i/>
          <w:sz w:val="22"/>
          <w:szCs w:val="22"/>
          <w:lang w:val="gl-ES"/>
        </w:rPr>
        <w:t xml:space="preserve"> de </w:t>
      </w:r>
      <w:proofErr w:type="spellStart"/>
      <w:r>
        <w:rPr>
          <w:i/>
          <w:sz w:val="22"/>
          <w:szCs w:val="22"/>
          <w:lang w:val="gl-ES"/>
        </w:rPr>
        <w:t>operaciones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pendientes</w:t>
      </w:r>
      <w:proofErr w:type="spellEnd"/>
      <w:r>
        <w:rPr>
          <w:i/>
          <w:sz w:val="22"/>
          <w:szCs w:val="22"/>
          <w:lang w:val="gl-ES"/>
        </w:rPr>
        <w:t xml:space="preserve"> de pago, mensual o trimestral, </w:t>
      </w:r>
      <w:proofErr w:type="spellStart"/>
      <w:r>
        <w:rPr>
          <w:i/>
          <w:sz w:val="22"/>
          <w:szCs w:val="22"/>
          <w:lang w:val="gl-ES"/>
        </w:rPr>
        <w:t>según</w:t>
      </w:r>
      <w:proofErr w:type="spellEnd"/>
      <w:r>
        <w:rPr>
          <w:i/>
          <w:sz w:val="22"/>
          <w:szCs w:val="22"/>
          <w:lang w:val="gl-ES"/>
        </w:rPr>
        <w:t xml:space="preserve"> corresponda, de cada </w:t>
      </w:r>
      <w:proofErr w:type="spellStart"/>
      <w:r>
        <w:rPr>
          <w:i/>
          <w:sz w:val="22"/>
          <w:szCs w:val="22"/>
          <w:lang w:val="gl-ES"/>
        </w:rPr>
        <w:t>entidad</w:t>
      </w:r>
      <w:proofErr w:type="spellEnd"/>
      <w:r>
        <w:rPr>
          <w:i/>
          <w:sz w:val="22"/>
          <w:szCs w:val="22"/>
          <w:lang w:val="gl-ES"/>
        </w:rPr>
        <w:t xml:space="preserve"> y </w:t>
      </w:r>
      <w:proofErr w:type="spellStart"/>
      <w:r>
        <w:rPr>
          <w:i/>
          <w:sz w:val="22"/>
          <w:szCs w:val="22"/>
          <w:lang w:val="gl-ES"/>
        </w:rPr>
        <w:t>su</w:t>
      </w:r>
      <w:proofErr w:type="spellEnd"/>
      <w:r>
        <w:rPr>
          <w:i/>
          <w:sz w:val="22"/>
          <w:szCs w:val="22"/>
          <w:lang w:val="gl-ES"/>
        </w:rPr>
        <w:t xml:space="preserve"> serie histórica.</w:t>
      </w:r>
    </w:p>
    <w:p w:rsidR="00127205" w:rsidRDefault="00127205" w:rsidP="00127205">
      <w:pPr>
        <w:pStyle w:val="parrafo2"/>
        <w:rPr>
          <w:i/>
          <w:sz w:val="22"/>
          <w:szCs w:val="22"/>
          <w:lang w:val="gl-ES"/>
        </w:rPr>
      </w:pPr>
      <w:r>
        <w:rPr>
          <w:i/>
          <w:sz w:val="22"/>
          <w:szCs w:val="22"/>
          <w:lang w:val="gl-ES"/>
        </w:rPr>
        <w:t xml:space="preserve">La información se publicará en </w:t>
      </w:r>
      <w:proofErr w:type="spellStart"/>
      <w:r>
        <w:rPr>
          <w:i/>
          <w:sz w:val="22"/>
          <w:szCs w:val="22"/>
          <w:lang w:val="gl-ES"/>
        </w:rPr>
        <w:t>sus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portales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web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siguiendo</w:t>
      </w:r>
      <w:proofErr w:type="spellEnd"/>
      <w:r>
        <w:rPr>
          <w:i/>
          <w:sz w:val="22"/>
          <w:szCs w:val="22"/>
          <w:lang w:val="gl-ES"/>
        </w:rPr>
        <w:t xml:space="preserve"> criterios </w:t>
      </w:r>
      <w:proofErr w:type="spellStart"/>
      <w:r>
        <w:rPr>
          <w:i/>
          <w:sz w:val="22"/>
          <w:szCs w:val="22"/>
          <w:lang w:val="gl-ES"/>
        </w:rPr>
        <w:t>homogéneos</w:t>
      </w:r>
      <w:proofErr w:type="spellEnd"/>
      <w:r>
        <w:rPr>
          <w:i/>
          <w:sz w:val="22"/>
          <w:szCs w:val="22"/>
          <w:lang w:val="gl-ES"/>
        </w:rPr>
        <w:t xml:space="preserve"> que permitan </w:t>
      </w:r>
      <w:proofErr w:type="spellStart"/>
      <w:r>
        <w:rPr>
          <w:i/>
          <w:sz w:val="22"/>
          <w:szCs w:val="22"/>
          <w:lang w:val="gl-ES"/>
        </w:rPr>
        <w:t>garantizar</w:t>
      </w:r>
      <w:proofErr w:type="spellEnd"/>
      <w:r>
        <w:rPr>
          <w:i/>
          <w:sz w:val="22"/>
          <w:szCs w:val="22"/>
          <w:lang w:val="gl-ES"/>
        </w:rPr>
        <w:t xml:space="preserve"> la </w:t>
      </w:r>
      <w:proofErr w:type="spellStart"/>
      <w:r>
        <w:rPr>
          <w:i/>
          <w:sz w:val="22"/>
          <w:szCs w:val="22"/>
          <w:lang w:val="gl-ES"/>
        </w:rPr>
        <w:t>accesibilidad</w:t>
      </w:r>
      <w:proofErr w:type="spellEnd"/>
      <w:r>
        <w:rPr>
          <w:i/>
          <w:sz w:val="22"/>
          <w:szCs w:val="22"/>
          <w:lang w:val="gl-ES"/>
        </w:rPr>
        <w:t xml:space="preserve"> y transparencia de la </w:t>
      </w:r>
      <w:proofErr w:type="spellStart"/>
      <w:r>
        <w:rPr>
          <w:i/>
          <w:sz w:val="22"/>
          <w:szCs w:val="22"/>
          <w:lang w:val="gl-ES"/>
        </w:rPr>
        <w:t>misma</w:t>
      </w:r>
      <w:proofErr w:type="spellEnd"/>
      <w:r>
        <w:rPr>
          <w:i/>
          <w:sz w:val="22"/>
          <w:szCs w:val="22"/>
          <w:lang w:val="gl-ES"/>
        </w:rPr>
        <w:t xml:space="preserve">, para lo que el Ministerio de </w:t>
      </w:r>
      <w:proofErr w:type="spellStart"/>
      <w:r>
        <w:rPr>
          <w:i/>
          <w:sz w:val="22"/>
          <w:szCs w:val="22"/>
          <w:lang w:val="gl-ES"/>
        </w:rPr>
        <w:t>Hacienda</w:t>
      </w:r>
      <w:proofErr w:type="spellEnd"/>
      <w:r>
        <w:rPr>
          <w:i/>
          <w:sz w:val="22"/>
          <w:szCs w:val="22"/>
          <w:lang w:val="gl-ES"/>
        </w:rPr>
        <w:t xml:space="preserve"> y </w:t>
      </w:r>
      <w:proofErr w:type="spellStart"/>
      <w:r>
        <w:rPr>
          <w:i/>
          <w:sz w:val="22"/>
          <w:szCs w:val="22"/>
          <w:lang w:val="gl-ES"/>
        </w:rPr>
        <w:t>Administraciones</w:t>
      </w:r>
      <w:proofErr w:type="spellEnd"/>
      <w:r>
        <w:rPr>
          <w:i/>
          <w:sz w:val="22"/>
          <w:szCs w:val="22"/>
          <w:lang w:val="gl-ES"/>
        </w:rPr>
        <w:t xml:space="preserve"> Públicas facilitará a las comunidades autónomas y </w:t>
      </w:r>
      <w:proofErr w:type="spellStart"/>
      <w:r>
        <w:rPr>
          <w:i/>
          <w:sz w:val="22"/>
          <w:szCs w:val="22"/>
          <w:lang w:val="gl-ES"/>
        </w:rPr>
        <w:t>corporaciones</w:t>
      </w:r>
      <w:proofErr w:type="spellEnd"/>
      <w:r>
        <w:rPr>
          <w:i/>
          <w:sz w:val="22"/>
          <w:szCs w:val="22"/>
          <w:lang w:val="gl-ES"/>
        </w:rPr>
        <w:t xml:space="preserve"> </w:t>
      </w:r>
      <w:proofErr w:type="spellStart"/>
      <w:r>
        <w:rPr>
          <w:i/>
          <w:sz w:val="22"/>
          <w:szCs w:val="22"/>
          <w:lang w:val="gl-ES"/>
        </w:rPr>
        <w:t>locales</w:t>
      </w:r>
      <w:proofErr w:type="spellEnd"/>
      <w:r>
        <w:rPr>
          <w:i/>
          <w:sz w:val="22"/>
          <w:szCs w:val="22"/>
          <w:lang w:val="gl-ES"/>
        </w:rPr>
        <w:t xml:space="preserve"> modelos tipo de publicación.</w:t>
      </w: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No referente a estes cálculos o programa de Contabilidade subministra os seguintes datos:</w:t>
      </w:r>
    </w:p>
    <w:p w:rsidR="00127205" w:rsidRDefault="00127205" w:rsidP="00127205">
      <w:pPr>
        <w:autoSpaceDE w:val="0"/>
        <w:jc w:val="both"/>
        <w:rPr>
          <w:sz w:val="22"/>
          <w:szCs w:val="22"/>
          <w:lang w:val="gl-ES"/>
        </w:rPr>
      </w:pPr>
    </w:p>
    <w:p w:rsidR="00127205" w:rsidRDefault="00127205" w:rsidP="00127205">
      <w:p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        </w:t>
      </w:r>
    </w:p>
    <w:p w:rsidR="00127205" w:rsidRDefault="00127205" w:rsidP="00127205">
      <w:p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        </w:t>
      </w:r>
      <w:proofErr w:type="spellStart"/>
      <w:r>
        <w:rPr>
          <w:sz w:val="22"/>
          <w:szCs w:val="22"/>
          <w:lang w:val="gl-ES"/>
        </w:rPr>
        <w:t>Ratio</w:t>
      </w:r>
      <w:proofErr w:type="spellEnd"/>
      <w:r>
        <w:rPr>
          <w:sz w:val="22"/>
          <w:szCs w:val="22"/>
          <w:lang w:val="gl-ES"/>
        </w:rPr>
        <w:t xml:space="preserve"> </w:t>
      </w:r>
      <w:proofErr w:type="spellStart"/>
      <w:r>
        <w:rPr>
          <w:sz w:val="22"/>
          <w:szCs w:val="22"/>
          <w:lang w:val="gl-ES"/>
        </w:rPr>
        <w:t>operaciones</w:t>
      </w:r>
      <w:proofErr w:type="spellEnd"/>
      <w:r>
        <w:rPr>
          <w:sz w:val="22"/>
          <w:szCs w:val="22"/>
          <w:lang w:val="gl-ES"/>
        </w:rPr>
        <w:t xml:space="preserve"> pagadas: 23,12</w:t>
      </w:r>
    </w:p>
    <w:p w:rsidR="00127205" w:rsidRDefault="00127205" w:rsidP="00127205">
      <w:p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        Importe pagos realizados: 658.594,31 €</w:t>
      </w:r>
    </w:p>
    <w:p w:rsidR="00127205" w:rsidRDefault="00127205" w:rsidP="00127205">
      <w:p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        </w:t>
      </w:r>
      <w:proofErr w:type="spellStart"/>
      <w:r>
        <w:rPr>
          <w:sz w:val="22"/>
          <w:szCs w:val="22"/>
          <w:lang w:val="gl-ES"/>
        </w:rPr>
        <w:t>Ratio</w:t>
      </w:r>
      <w:proofErr w:type="spellEnd"/>
      <w:r>
        <w:rPr>
          <w:sz w:val="22"/>
          <w:szCs w:val="22"/>
          <w:lang w:val="gl-ES"/>
        </w:rPr>
        <w:t xml:space="preserve"> </w:t>
      </w:r>
      <w:proofErr w:type="spellStart"/>
      <w:r>
        <w:rPr>
          <w:sz w:val="22"/>
          <w:szCs w:val="22"/>
          <w:lang w:val="gl-ES"/>
        </w:rPr>
        <w:t>operaciones</w:t>
      </w:r>
      <w:proofErr w:type="spellEnd"/>
      <w:r>
        <w:rPr>
          <w:sz w:val="22"/>
          <w:szCs w:val="22"/>
          <w:lang w:val="gl-ES"/>
        </w:rPr>
        <w:t xml:space="preserve"> </w:t>
      </w:r>
      <w:proofErr w:type="spellStart"/>
      <w:r>
        <w:rPr>
          <w:sz w:val="22"/>
          <w:szCs w:val="22"/>
          <w:lang w:val="gl-ES"/>
        </w:rPr>
        <w:t>pendientes</w:t>
      </w:r>
      <w:proofErr w:type="spellEnd"/>
      <w:r>
        <w:rPr>
          <w:sz w:val="22"/>
          <w:szCs w:val="22"/>
          <w:lang w:val="gl-ES"/>
        </w:rPr>
        <w:t>: 2,33</w:t>
      </w:r>
    </w:p>
    <w:p w:rsidR="00127205" w:rsidRDefault="00127205" w:rsidP="00127205">
      <w:p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        Importe pagos </w:t>
      </w:r>
      <w:proofErr w:type="spellStart"/>
      <w:r>
        <w:rPr>
          <w:sz w:val="22"/>
          <w:szCs w:val="22"/>
          <w:lang w:val="gl-ES"/>
        </w:rPr>
        <w:t>pendientes</w:t>
      </w:r>
      <w:proofErr w:type="spellEnd"/>
      <w:r>
        <w:rPr>
          <w:sz w:val="22"/>
          <w:szCs w:val="22"/>
          <w:lang w:val="gl-ES"/>
        </w:rPr>
        <w:t>: 236.007,21 €</w:t>
      </w:r>
    </w:p>
    <w:p w:rsidR="00127205" w:rsidRDefault="00127205" w:rsidP="00127205">
      <w:p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        PMP: 17,64</w:t>
      </w:r>
    </w:p>
    <w:p w:rsidR="00FB0865" w:rsidRDefault="00FB0865">
      <w:bookmarkStart w:id="0" w:name="_GoBack"/>
      <w:bookmarkEnd w:id="0"/>
    </w:p>
    <w:sectPr w:rsidR="00FB0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05"/>
    <w:rsid w:val="00127205"/>
    <w:rsid w:val="006829DC"/>
    <w:rsid w:val="009F6FED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5104-84D4-498B-9B29-3EEFDB62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27205"/>
    <w:rPr>
      <w:b/>
      <w:bCs/>
    </w:rPr>
  </w:style>
  <w:style w:type="character" w:styleId="Hipervnculo">
    <w:name w:val="Hyperlink"/>
    <w:rsid w:val="00127205"/>
    <w:rPr>
      <w:color w:val="000080"/>
      <w:u w:val="single"/>
      <w:lang/>
    </w:rPr>
  </w:style>
  <w:style w:type="paragraph" w:styleId="NormalWeb">
    <w:name w:val="Normal (Web)"/>
    <w:basedOn w:val="Normal"/>
    <w:rsid w:val="00127205"/>
    <w:pPr>
      <w:spacing w:before="100" w:after="100" w:line="100" w:lineRule="atLeast"/>
      <w:jc w:val="both"/>
    </w:pPr>
    <w:rPr>
      <w:rFonts w:ascii="Verdana" w:hAnsi="Verdana" w:cs="Verdana"/>
      <w:sz w:val="17"/>
      <w:szCs w:val="17"/>
    </w:rPr>
  </w:style>
  <w:style w:type="paragraph" w:customStyle="1" w:styleId="Pa10">
    <w:name w:val="Pa10"/>
    <w:basedOn w:val="Normal"/>
    <w:next w:val="Normal"/>
    <w:rsid w:val="00127205"/>
    <w:pPr>
      <w:autoSpaceDE w:val="0"/>
      <w:spacing w:line="201" w:lineRule="atLeast"/>
    </w:pPr>
    <w:rPr>
      <w:rFonts w:ascii="Arial" w:hAnsi="Arial" w:cs="Arial"/>
      <w:lang w:val="es-ES"/>
    </w:rPr>
  </w:style>
  <w:style w:type="paragraph" w:customStyle="1" w:styleId="Pa8">
    <w:name w:val="Pa8"/>
    <w:basedOn w:val="Normal"/>
    <w:next w:val="Normal"/>
    <w:rsid w:val="00127205"/>
    <w:pPr>
      <w:autoSpaceDE w:val="0"/>
      <w:spacing w:line="201" w:lineRule="atLeast"/>
    </w:pPr>
    <w:rPr>
      <w:rFonts w:ascii="Arial" w:hAnsi="Arial" w:cs="Arial"/>
      <w:lang w:val="es-ES"/>
    </w:rPr>
  </w:style>
  <w:style w:type="paragraph" w:customStyle="1" w:styleId="parrafo2">
    <w:name w:val="parrafo_2"/>
    <w:basedOn w:val="Normal"/>
    <w:rsid w:val="00127205"/>
    <w:pPr>
      <w:spacing w:before="100" w:after="100"/>
    </w:pPr>
    <w:rPr>
      <w:lang w:val="es-ES"/>
    </w:rPr>
  </w:style>
  <w:style w:type="paragraph" w:customStyle="1" w:styleId="parrafo">
    <w:name w:val="parrafo"/>
    <w:basedOn w:val="Normal"/>
    <w:rsid w:val="00127205"/>
    <w:pPr>
      <w:spacing w:before="100" w:after="100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ticias.juridicas.com/base_datos/Admin/l3-200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8684</Characters>
  <Application>Microsoft Office Word</Application>
  <DocSecurity>0</DocSecurity>
  <Lines>434</Lines>
  <Paragraphs>298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2018-07-13T07:23:00Z</dcterms:created>
  <dcterms:modified xsi:type="dcterms:W3CDTF">2018-07-13T07:23:00Z</dcterms:modified>
</cp:coreProperties>
</file>