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26" w:rsidRDefault="00FC2526"/>
    <w:p w:rsidR="00381A25" w:rsidRPr="00CA5166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201</w:t>
      </w:r>
      <w:r w:rsidR="00AB5C4A">
        <w:rPr>
          <w:b/>
          <w:sz w:val="32"/>
          <w:szCs w:val="32"/>
        </w:rPr>
        <w:t>8</w:t>
      </w:r>
    </w:p>
    <w:p w:rsidR="00381A25" w:rsidRDefault="00381A25" w:rsidP="00381A25"/>
    <w:p w:rsidR="00CA5166" w:rsidRDefault="00CA5166" w:rsidP="00381A25"/>
    <w:p w:rsidR="00CA5166" w:rsidRPr="00381A25" w:rsidRDefault="00EA686D" w:rsidP="003C38BE">
      <w:pPr>
        <w:jc w:val="center"/>
      </w:pPr>
      <w:r>
        <w:rPr>
          <w:noProof/>
        </w:rPr>
        <w:drawing>
          <wp:inline distT="0" distB="0" distL="0" distR="0" wp14:anchorId="309EEB85" wp14:editId="5BBE25E1">
            <wp:extent cx="5200650" cy="2628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381A25" w:rsidRDefault="00381A25" w:rsidP="00BA21D1">
      <w:pPr>
        <w:jc w:val="center"/>
      </w:pPr>
    </w:p>
    <w:p w:rsidR="00EB46B7" w:rsidRDefault="00EB46B7" w:rsidP="00381A25">
      <w:pPr>
        <w:tabs>
          <w:tab w:val="left" w:pos="2830"/>
        </w:tabs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560"/>
        <w:gridCol w:w="1559"/>
        <w:gridCol w:w="1134"/>
      </w:tblGrid>
      <w:tr w:rsidR="00413CEB" w:rsidTr="00413CEB">
        <w:trPr>
          <w:trHeight w:val="15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13CEB" w:rsidRDefault="00413CEB">
            <w:pPr>
              <w:jc w:val="center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>Periodo de referencia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13CEB" w:rsidRDefault="00413CEB">
            <w:pPr>
              <w:jc w:val="center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Ratio de </w:t>
            </w:r>
            <w:r>
              <w:rPr>
                <w:rFonts w:ascii="Calibri" w:hAnsi="Calibri" w:cs="Calibri"/>
                <w:color w:val="4472C4"/>
              </w:rPr>
              <w:br/>
            </w:r>
            <w:proofErr w:type="spellStart"/>
            <w:r>
              <w:rPr>
                <w:rFonts w:ascii="Calibri" w:hAnsi="Calibri" w:cs="Calibri"/>
                <w:color w:val="4472C4"/>
              </w:rPr>
              <w:t>Operacións</w:t>
            </w:r>
            <w:proofErr w:type="spellEnd"/>
            <w:r>
              <w:rPr>
                <w:rFonts w:ascii="Calibri" w:hAnsi="Calibri" w:cs="Calibri"/>
                <w:color w:val="4472C4"/>
              </w:rPr>
              <w:t xml:space="preserve"> </w:t>
            </w:r>
            <w:r>
              <w:rPr>
                <w:rFonts w:ascii="Calibri" w:hAnsi="Calibri" w:cs="Calibri"/>
                <w:color w:val="4472C4"/>
              </w:rPr>
              <w:br/>
              <w:t>Pagadas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13CEB" w:rsidRDefault="00413CEB">
            <w:pPr>
              <w:jc w:val="center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Importe de </w:t>
            </w:r>
            <w:r>
              <w:rPr>
                <w:rFonts w:ascii="Calibri" w:hAnsi="Calibri" w:cs="Calibri"/>
                <w:color w:val="4472C4"/>
              </w:rPr>
              <w:br/>
              <w:t xml:space="preserve">Pagos </w:t>
            </w:r>
            <w:r>
              <w:rPr>
                <w:rFonts w:ascii="Calibri" w:hAnsi="Calibri" w:cs="Calibri"/>
                <w:color w:val="4472C4"/>
              </w:rPr>
              <w:br/>
              <w:t>Realizados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13CEB" w:rsidRDefault="00413CEB">
            <w:pPr>
              <w:jc w:val="center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Ratio de </w:t>
            </w:r>
            <w:r>
              <w:rPr>
                <w:rFonts w:ascii="Calibri" w:hAnsi="Calibri" w:cs="Calibri"/>
                <w:color w:val="4472C4"/>
              </w:rPr>
              <w:br/>
            </w:r>
            <w:proofErr w:type="spellStart"/>
            <w:r>
              <w:rPr>
                <w:rFonts w:ascii="Calibri" w:hAnsi="Calibri" w:cs="Calibri"/>
                <w:color w:val="4472C4"/>
              </w:rPr>
              <w:t>Operacións</w:t>
            </w:r>
            <w:proofErr w:type="spellEnd"/>
            <w:r>
              <w:rPr>
                <w:rFonts w:ascii="Calibri" w:hAnsi="Calibri" w:cs="Calibri"/>
                <w:color w:val="4472C4"/>
              </w:rPr>
              <w:t xml:space="preserve"> </w:t>
            </w:r>
            <w:r>
              <w:rPr>
                <w:rFonts w:ascii="Calibri" w:hAnsi="Calibri" w:cs="Calibri"/>
                <w:color w:val="4472C4"/>
              </w:rPr>
              <w:br/>
            </w:r>
            <w:proofErr w:type="spellStart"/>
            <w:r>
              <w:rPr>
                <w:rFonts w:ascii="Calibri" w:hAnsi="Calibri" w:cs="Calibri"/>
                <w:color w:val="4472C4"/>
              </w:rPr>
              <w:t>Pendentes</w:t>
            </w:r>
            <w:proofErr w:type="spellEnd"/>
            <w:r>
              <w:rPr>
                <w:rFonts w:ascii="Calibri" w:hAnsi="Calibri" w:cs="Calibri"/>
                <w:color w:val="4472C4"/>
              </w:rPr>
              <w:t xml:space="preserve"> de </w:t>
            </w:r>
            <w:r>
              <w:rPr>
                <w:rFonts w:ascii="Calibri" w:hAnsi="Calibri" w:cs="Calibri"/>
                <w:color w:val="4472C4"/>
              </w:rPr>
              <w:br/>
              <w:t>Pago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13CEB" w:rsidRDefault="00413CEB">
            <w:pPr>
              <w:jc w:val="center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Importe de </w:t>
            </w:r>
            <w:r>
              <w:rPr>
                <w:rFonts w:ascii="Calibri" w:hAnsi="Calibri" w:cs="Calibri"/>
                <w:color w:val="4472C4"/>
              </w:rPr>
              <w:br/>
              <w:t xml:space="preserve">Pagos </w:t>
            </w:r>
            <w:r>
              <w:rPr>
                <w:rFonts w:ascii="Calibri" w:hAnsi="Calibri" w:cs="Calibri"/>
                <w:color w:val="4472C4"/>
              </w:rPr>
              <w:br/>
            </w:r>
            <w:proofErr w:type="spellStart"/>
            <w:r>
              <w:rPr>
                <w:rFonts w:ascii="Calibri" w:hAnsi="Calibri" w:cs="Calibri"/>
                <w:color w:val="4472C4"/>
              </w:rPr>
              <w:t>Pendentes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13CEB" w:rsidRDefault="00413CEB">
            <w:pPr>
              <w:jc w:val="center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Periodo Medio </w:t>
            </w:r>
            <w:r>
              <w:rPr>
                <w:rFonts w:ascii="Calibri" w:hAnsi="Calibri" w:cs="Calibri"/>
                <w:color w:val="4472C4"/>
              </w:rPr>
              <w:br/>
              <w:t>de Pago *</w:t>
            </w:r>
          </w:p>
        </w:tc>
      </w:tr>
      <w:tr w:rsidR="00413CEB" w:rsidTr="00413CEB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791.958,01 €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(8,53)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424.044,07 €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413CEB" w:rsidTr="00413CEB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591.158,07 €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378.829,59 €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14,15</w:t>
            </w:r>
          </w:p>
        </w:tc>
      </w:tr>
      <w:tr w:rsidR="00413CEB" w:rsidTr="00413CEB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Xuñ-2018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CEB" w:rsidTr="00413CEB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845.017,00 €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40.959,23 €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EB" w:rsidRDefault="00413CEB" w:rsidP="00413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</w:t>
            </w:r>
          </w:p>
        </w:tc>
      </w:tr>
    </w:tbl>
    <w:p w:rsidR="00BA21D1" w:rsidRDefault="00BA21D1" w:rsidP="00EB46B7">
      <w:pPr>
        <w:rPr>
          <w:rFonts w:eastAsia="Times New Roman" w:cs="Arial"/>
          <w:lang w:eastAsia="es-ES"/>
        </w:rPr>
      </w:pPr>
    </w:p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</w:t>
      </w:r>
      <w:proofErr w:type="spellStart"/>
      <w:r w:rsidRPr="00EB46B7">
        <w:rPr>
          <w:rFonts w:eastAsia="Times New Roman" w:cs="Arial"/>
          <w:lang w:eastAsia="es-ES"/>
        </w:rPr>
        <w:t>dito</w:t>
      </w:r>
      <w:proofErr w:type="spellEnd"/>
      <w:r w:rsidRPr="00EB46B7">
        <w:rPr>
          <w:rFonts w:eastAsia="Times New Roman" w:cs="Arial"/>
          <w:lang w:eastAsia="es-ES"/>
        </w:rPr>
        <w:t xml:space="preserve">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287539"/>
    <w:rsid w:val="00381A25"/>
    <w:rsid w:val="003A3CC5"/>
    <w:rsid w:val="003C38BE"/>
    <w:rsid w:val="00413CEB"/>
    <w:rsid w:val="00444D3B"/>
    <w:rsid w:val="00817D2C"/>
    <w:rsid w:val="00AB5C4A"/>
    <w:rsid w:val="00BA21D1"/>
    <w:rsid w:val="00C12710"/>
    <w:rsid w:val="00C67361"/>
    <w:rsid w:val="00CA5166"/>
    <w:rsid w:val="00CC4034"/>
    <w:rsid w:val="00E132C1"/>
    <w:rsid w:val="00EA686D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Info%20concellos\Cedeira\Backup%20Cedeira\Pendientes%20portal\listo\19.09.2016%20Portal%20Cedeira\Periodo%20medio%20de%20pago%202016\Periodo%20medio%20de%20Pag%20Cedeira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cat>
            <c:strRef>
              <c:f>Hoja1!$H$20:$H$23</c:f>
              <c:strCache>
                <c:ptCount val="4"/>
                <c:pt idx="0">
                  <c:v>dec-17</c:v>
                </c:pt>
                <c:pt idx="1">
                  <c:v>mar-18</c:v>
                </c:pt>
                <c:pt idx="2">
                  <c:v>xuñ-2018</c:v>
                </c:pt>
                <c:pt idx="3">
                  <c:v>set-2018</c:v>
                </c:pt>
              </c:strCache>
            </c:strRef>
          </c:cat>
          <c:val>
            <c:numRef>
              <c:f>Hoja1!$G$20:$G$23</c:f>
              <c:numCache>
                <c:formatCode>0.00;\(0.00\);0</c:formatCode>
                <c:ptCount val="4"/>
                <c:pt idx="0">
                  <c:v>3.62</c:v>
                </c:pt>
                <c:pt idx="1">
                  <c:v>14.15</c:v>
                </c:pt>
                <c:pt idx="3">
                  <c:v>3.19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3B-4733-800B-0EC6CC868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914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671</Characters>
  <Application>Microsoft Office Word</Application>
  <DocSecurity>0</DocSecurity>
  <Lines>61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2018-12-10T09:41:00Z</dcterms:created>
  <dcterms:modified xsi:type="dcterms:W3CDTF">2018-12-10T09:46:00Z</dcterms:modified>
</cp:coreProperties>
</file>