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593201pt;margin-top:685.358643pt;width:12.3pt;height:112.2pt;mso-position-horizontal-relative:page;mso-position-vertical-relative:page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w w:val="95"/>
                      <w:sz w:val="18"/>
                    </w:rPr>
                    <w:t>Número de anuncio 2019/5875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510.25pt;height:85.05pt;mso-position-horizontal-relative:char;mso-position-vertical-relative:line" coordorigin="0,0" coordsize="10205,1701">
            <v:rect style="position:absolute;left:0;top:0;width:5103;height:1701" filled="true" fillcolor="#88b6e3" stroked="false">
              <v:fill type="solid"/>
            </v:rect>
            <v:rect style="position:absolute;left:5102;top:0;width:5103;height:1701" filled="true" fillcolor="#0078c1" stroked="false">
              <v:fill type="solid"/>
            </v:rect>
            <v:shape style="position:absolute;left:2534;top:1484;width:65;height:83" coordorigin="2534,1485" coordsize="65,83" path="m2572,1485l2534,1485,2534,1567,2575,1567,2583,1563,2587,1559,2544,1559,2544,1494,2586,1494,2581,1487,2572,1485xm2586,1494l2568,1494,2575,1495,2586,1509,2588,1517,2588,1533,2586,1542,2577,1556,2569,1559,2587,1559,2596,1546,2598,1536,2598,1515,2596,1505,2586,1494xe" filled="true" fillcolor="#0078c1" stroked="false">
              <v:path arrowok="t"/>
              <v:fill type="solid"/>
            </v:shape>
            <v:rect style="position:absolute;left:2610;top:1553;width:14;height:14" filled="true" fillcolor="#0078c1" stroked="false">
              <v:fill type="solid"/>
            </v:rect>
            <v:shape style="position:absolute;left:2644;top:1484;width:49;height:83" coordorigin="2644,1485" coordsize="49,83" path="m2655,1485l2644,1485,2644,1567,2693,1567,2693,1558,2655,1558,2655,1485xe" filled="true" fillcolor="#0078c1" stroked="false">
              <v:path arrowok="t"/>
              <v:fill type="solid"/>
            </v:shape>
            <v:rect style="position:absolute;left:2706;top:1553;width:14;height:14" filled="true" fillcolor="#0078c1" stroked="false">
              <v:fill type="solid"/>
            </v:rect>
            <v:shape style="position:absolute;left:2742;top:1506;width:14;height:61" coordorigin="2742,1506" coordsize="14,61" path="m2756,1554l2742,1554,2742,1567,2756,1567,2756,1554xm2756,1506l2742,1506,2742,1520,2756,1520,2756,1506xe" filled="true" fillcolor="#0078c1" stroked="false">
              <v:path arrowok="t"/>
              <v:fill type="solid"/>
            </v:shape>
            <v:shape style="position:absolute;left:2807;top:1483;width:64;height:85" coordorigin="2807,1484" coordsize="64,85" path="m2858,1484l2842,1484,2826,1487,2816,1497,2809,1510,2807,1525,2809,1541,2815,1554,2826,1565,2841,1568,2852,1566,2861,1561,2862,1560,2832,1560,2826,1554,2820,1541,2819,1533,2819,1525,2820,1515,2823,1504,2830,1496,2841,1492,2866,1492,2858,1484xm2862,1540l2859,1550,2853,1560,2862,1560,2867,1552,2871,1542,2862,1540xm2866,1492l2854,1492,2859,1501,2862,1512,2871,1510,2868,1495,2866,1492xe" filled="true" fillcolor="#0078c1" stroked="false">
              <v:path arrowok="t"/>
              <v:fill type="solid"/>
            </v:shape>
            <v:rect style="position:absolute;left:2876;top:1532;width:26;height:8" filled="true" fillcolor="#0078c1" stroked="false">
              <v:fill type="solid"/>
            </v:rect>
            <v:shape style="position:absolute;left:2912;top:1484;width:58;height:83" coordorigin="2912,1485" coordsize="58,83" path="m2970,1560l2912,1560,2912,1567,2970,1567,2970,1560xm2947,1497l2937,1497,2937,1560,2947,1560,2947,1497xm2947,1485l2939,1485,2933,1493,2924,1500,2914,1505,2914,1515,2923,1511,2930,1504,2937,1497,2947,1497,2947,1485xe" filled="true" fillcolor="#0078c1" stroked="false">
              <v:path arrowok="t"/>
              <v:fill type="solid"/>
            </v:shape>
            <v:rect style="position:absolute;left:2975;top:1532;width:26;height:8" filled="true" fillcolor="#0078c1" stroked="false">
              <v:fill type="solid"/>
            </v:rect>
            <v:shape style="position:absolute;left:3010;top:1484;width:58;height:83" coordorigin="3011,1485" coordsize="58,83" path="m3068,1560l3011,1560,3011,1567,3068,1567,3068,1560xm3045,1497l3035,1497,3035,1560,3045,1560,3045,1497xm3045,1485l3038,1485,3031,1493,3022,1500,3013,1505,3013,1515,3021,1511,3029,1504,3035,1497,3045,1497,3045,1485xe" filled="true" fillcolor="#0078c1" stroked="false">
              <v:path arrowok="t"/>
              <v:fill type="solid"/>
            </v:shape>
            <v:shape style="position:absolute;left:3079;top:1483;width:61;height:85" coordorigin="3079,1484" coordsize="61,85" path="m3089,1549l3081,1552,3085,1563,3095,1568,3107,1568,3122,1564,3127,1560,3099,1560,3092,1556,3089,1549xm3140,1524l3131,1524,3130,1536,3126,1548,3118,1557,3107,1560,3127,1560,3133,1554,3138,1540,3140,1524,3140,1524xm3108,1484l3092,1484,3079,1496,3079,1527,3091,1539,3117,1539,3125,1533,3127,1530,3098,1530,3089,1523,3089,1500,3097,1492,3128,1492,3123,1487,3108,1484xm3128,1492l3120,1492,3128,1500,3128,1522,3119,1530,3127,1530,3130,1524,3140,1524,3138,1509,3133,1496,3128,1492xe" filled="true" fillcolor="#0078c1" stroked="false">
              <v:path arrowok="t"/>
              <v:fill type="solid"/>
            </v:shape>
            <v:shape style="position:absolute;left:3151;top:1484;width:61;height:84" coordorigin="3151,1485" coordsize="61,84" path="m3160,1546l3151,1549,3155,1561,3168,1568,3180,1568,3192,1566,3202,1561,3203,1560,3171,1560,3163,1555,3160,1546xm3204,1520l3194,1520,3202,1528,3202,1552,3193,1560,3203,1560,3209,1552,3212,1539,3210,1528,3204,1520xm3206,1485l3158,1485,3155,1529,3163,1531,3167,1524,3173,1520,3163,1520,3165,1494,3206,1494,3206,1485xm3183,1511l3175,1511,3169,1515,3163,1520,3173,1520,3174,1520,3204,1520,3203,1519,3194,1514,3183,1511xe" filled="true" fillcolor="#0078c1" stroked="false">
              <v:path arrowok="t"/>
              <v:fill type="solid"/>
            </v:shape>
            <v:shape style="position:absolute;left:3221;top:1483;width:64;height:85" coordorigin="3222,1484" coordsize="64,85" path="m3260,1484l3241,1484,3226,1490,3226,1515,3233,1521,3241,1525,3231,1528,3222,1534,3222,1554,3227,1561,3234,1564,3240,1567,3248,1568,3269,1568,3285,1562,3285,1561,3245,1561,3232,1558,3232,1536,3244,1531,3253,1529,3278,1529,3276,1528,3266,1523,3275,1520,3275,1520,3254,1520,3246,1518,3236,1513,3236,1495,3247,1491,3278,1491,3278,1491,3267,1485,3260,1484xm3278,1529l3253,1529,3262,1531,3275,1536,3275,1557,3263,1561,3285,1561,3285,1533,3278,1529xm3278,1491l3263,1491,3273,1494,3273,1514,3254,1520,3275,1520,3282,1514,3282,1497,3278,1491xe" filled="true" fillcolor="#0078c1" stroked="false">
              <v:path arrowok="t"/>
              <v:fill type="solid"/>
            </v:shape>
            <v:shape style="position:absolute;left:373;top:1017;width:879;height:391" type="#_x0000_t75" stroked="false">
              <v:imagedata r:id="rId5" o:title=""/>
            </v:shape>
            <v:shape style="position:absolute;left:8979;top:452;width:626;height:720" coordorigin="8980,453" coordsize="626,720" path="m9268,719l9168,746,9154,753,9140,761,9126,770,9112,779,9060,827,9021,887,8993,956,8980,1029,8981,1103,8997,1173,9605,784,9589,751,9426,751,9406,741,9351,724,9268,719xm9418,453l9389,461,9355,485,9338,514,9336,546,9347,579,9426,751,9589,751,9480,517,9461,480,9441,459,9418,453xe" filled="true" fillcolor="#008fd0" stroked="false">
              <v:path arrowok="t"/>
              <v:fill type="solid"/>
            </v:shape>
            <v:shape style="position:absolute;left:7611;top:0;width:2594;height:1701" coordorigin="7611,0" coordsize="2594,1701" path="m8288,0l7742,0,7708,43,7672,103,7644,167,7624,233,7613,302,7611,368,7612,375,7618,443,7635,514,7662,582,7680,618,7701,652,7724,684,7749,715,7750,716,7769,737,8035,946,7945,1054,8245,1147,8262,1157,8279,1173,8292,1195,8297,1226,8297,1226,8294,1237,8285,1254,8267,1274,8237,1294,8084,1381,8134,1549,8139,1564,8149,1595,8166,1641,8191,1700,8191,1701,8413,1701,8346,1486,8448,1426,8501,1379,8518,1321,8517,1226,8516,1103,8495,1031,8438,986,8325,941,8384,873,8444,809,8447,806,8239,806,8213,800,8188,786,7920,575,7914,568,7899,550,7885,531,7873,511,7862,489,7838,418,7832,347,7841,276,7865,209,7903,149,7955,98,8018,59,8078,39,8139,30,8270,30,8288,0xm8173,226l8136,226,8101,236,8060,267,8035,309,8027,357,8039,407,8043,416,8049,425,8055,432,8309,632,8334,662,8346,697,8343,735,8326,769,8318,778,8309,786,8300,792,8290,798,8265,805,8239,806,8447,806,8506,749,8569,694,8632,642,8675,610,8445,610,8421,605,8401,593,8387,570,8386,544,8397,517,8420,492,8531,410,8620,349,8347,349,8239,256,8208,236,8173,226xm10136,199l9652,199,9899,204,9862,308,9857,375,9889,431,9964,507,10049,587,10113,621,10186,615,10205,608,10205,373,10182,373,10150,368,10120,351,10111,339,10104,324,10101,304,10105,281,10136,199xm9669,0l9553,0,9572,17,9580,43,9576,66,9565,88,9546,107,9522,122,9515,125,9506,128,9498,130,9374,160,9265,190,9172,220,9097,246,9042,268,9007,282,8995,288,8990,290,8984,292,8979,294,8975,297,8970,300,8965,302,8952,308,8918,326,8865,355,8797,395,8715,447,8622,511,8521,586,8514,591,8506,596,8498,599,8472,608,8445,610,8675,610,8696,594,8761,550,8826,509,8891,471,8955,437,9019,406,9295,281,9478,218,9652,199,10136,199,10174,99,9764,99,9726,90,9696,68,9676,36,9669,0xm10205,371l10182,373,10205,373,10205,371xm9461,0l8536,0,8494,47,8449,110,8418,163,8401,200,8395,215,8347,349,8620,349,8632,341,8722,284,8797,240,8854,209,8892,189,8908,181,8913,179,8919,177,8924,175,8929,172,8934,170,8939,167,8955,160,8994,143,9056,120,9137,91,9238,58,9356,25,9461,0xm10205,0l9865,0,9864,4,9860,32,9848,56,9830,76,9808,90,9798,94,9787,97,9775,99,9764,99,10174,99,10205,16,10205,0xm8270,30l8139,30,8200,32,8260,46,8270,30xe" filled="true" fillcolor="#008fd0" stroked="false">
              <v:path arrowok="t"/>
              <v:fill type="solid"/>
            </v:shape>
            <v:shape style="position:absolute;left:9054;top:783;width:706;height:754" coordorigin="9055,784" coordsize="706,754" path="m9605,784l9055,1296,9167,1537,9679,1174,9518,1174,9462,1054,9549,973,9693,973,9605,784xm9693,973l9549,973,9611,1108,9518,1174,9679,1174,9761,1116,9693,973xe" filled="true" fillcolor="#008fd0" stroked="false">
              <v:path arrowok="t"/>
              <v:fill type="solid"/>
            </v:shape>
            <v:shape style="position:absolute;left:9226;top:1116;width:690;height:585" coordorigin="9226,1116" coordsize="690,585" path="m9761,1116l9226,1662,9244,1701,9590,1701,9834,1512,9676,1512,9620,1392,9706,1311,9852,1311,9761,1116xm9852,1311l9706,1311,9769,1446,9676,1512,9834,1512,9916,1449,9852,1311xe" filled="true" fillcolor="#008fd0" stroked="false">
              <v:path arrowok="t"/>
              <v:fill type="solid"/>
            </v:shape>
            <v:shape style="position:absolute;left:9686;top:1449;width:347;height:252" coordorigin="9687,1449" coordsize="347,252" path="m9916,1449l9687,1701,10033,1701,9916,1449xe" filled="true" fillcolor="#008fd0" stroked="false">
              <v:path arrowok="t"/>
              <v:fill type="solid"/>
            </v:shape>
            <v:shape style="position:absolute;left:5102;top:0;width:5103;height:1701" type="#_x0000_t202" filled="false" stroked="false">
              <v:textbox inset="0,0,0,0">
                <w:txbxContent>
                  <w:p>
                    <w:pPr>
                      <w:spacing w:before="53"/>
                      <w:ind w:left="-73" w:right="0" w:firstLine="0"/>
                      <w:jc w:val="left"/>
                      <w:rPr>
                        <w:rFonts w:ascii="Franklin Gothic Medium"/>
                        <w:sz w:val="100"/>
                      </w:rPr>
                    </w:pPr>
                    <w:r>
                      <w:rPr>
                        <w:rFonts w:ascii="Franklin Gothic Medium"/>
                        <w:color w:val="FFFFFF"/>
                        <w:sz w:val="100"/>
                      </w:rPr>
                      <w:t>BOP</w:t>
                    </w:r>
                  </w:p>
                  <w:p>
                    <w:pPr>
                      <w:spacing w:before="54"/>
                      <w:ind w:left="-11" w:right="0" w:firstLine="0"/>
                      <w:jc w:val="lef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color w:val="FFFFFF"/>
                        <w:w w:val="105"/>
                        <w:sz w:val="13"/>
                      </w:rPr>
                      <w:t>BOLETÍN OFICIAL DE LA PROVINCIA DE A CORUÑA</w:t>
                    </w:r>
                  </w:p>
                </w:txbxContent>
              </v:textbox>
              <w10:wrap type="none"/>
            </v:shape>
            <v:shape style="position:absolute;left:660;top:1457;width:964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hyperlink r:id="rId6">
                      <w:r>
                        <w:rPr>
                          <w:rFonts w:ascii="Calibri"/>
                          <w:color w:val="0078C1"/>
                          <w:spacing w:val="-1"/>
                          <w:w w:val="105"/>
                          <w:sz w:val="12"/>
                        </w:rPr>
                        <w:t>www.dacoruna.gal</w:t>
                      </w:r>
                    </w:hyperlink>
                  </w:p>
                </w:txbxContent>
              </v:textbox>
              <w10:wrap type="none"/>
            </v:shape>
            <v:shape style="position:absolute;left:2523;top:1245;width:2550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color w:val="0078C1"/>
                        <w:w w:val="105"/>
                        <w:sz w:val="13"/>
                      </w:rPr>
                      <w:t>BOLETÍN OFICIAL DA PROVINCIA DA CORUÑA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7"/>
        </w:rPr>
      </w:pPr>
    </w:p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55.45pt;height:13.75pt;mso-position-horizontal-relative:char;mso-position-vertical-relative:line" type="#_x0000_t202" filled="true" fillcolor="#88b6e3" stroked="false">
            <w10:anchorlock/>
            <v:textbox inset="0,0,0,0">
              <w:txbxContent>
                <w:p>
                  <w:pPr>
                    <w:spacing w:before="39"/>
                    <w:ind w:left="2538" w:right="0" w:firstLine="0"/>
                    <w:jc w:val="left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color w:val="0078C1"/>
                      <w:w w:val="110"/>
                      <w:sz w:val="16"/>
                    </w:rPr>
                    <w:t>MÉRCORES, 17 DE XULLO DE 2019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7"/>
        </w:rPr>
      </w:pPr>
    </w:p>
    <w:p>
      <w:pPr>
        <w:spacing w:before="95"/>
        <w:ind w:left="110" w:right="0" w:firstLine="0"/>
        <w:jc w:val="left"/>
        <w:rPr>
          <w:rFonts w:ascii="Calibri" w:hAnsi="Calibri"/>
          <w:b/>
          <w:sz w:val="28"/>
        </w:rPr>
      </w:pPr>
      <w:r>
        <w:rPr/>
        <w:pict>
          <v:shape style="position:absolute;margin-left:297.957001pt;margin-top:-19.398333pt;width:254.8pt;height:13.75pt;mso-position-horizontal-relative:page;mso-position-vertical-relative:paragraph;z-index:1192" type="#_x0000_t202" filled="true" fillcolor="#0078c1" stroked="false">
            <v:textbox inset="0,0,0,0">
              <w:txbxContent>
                <w:p>
                  <w:pPr>
                    <w:spacing w:before="39"/>
                    <w:ind w:left="35" w:right="0" w:firstLine="0"/>
                    <w:jc w:val="left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color w:val="FFFFFF"/>
                      <w:w w:val="105"/>
                      <w:sz w:val="16"/>
                    </w:rPr>
                    <w:t>MIÉRCOLES, 17 DE JULIO DE 2019 </w:t>
                  </w:r>
                  <w:r>
                    <w:rPr>
                      <w:rFonts w:ascii="Calibri" w:hAnsi="Calibri"/>
                      <w:color w:val="FFFFFF"/>
                      <w:w w:val="95"/>
                      <w:sz w:val="16"/>
                    </w:rPr>
                    <w:t>| </w:t>
                  </w:r>
                  <w:r>
                    <w:rPr>
                      <w:rFonts w:ascii="Calibri" w:hAnsi="Calibri"/>
                      <w:color w:val="FFFFFF"/>
                      <w:w w:val="105"/>
                      <w:sz w:val="16"/>
                    </w:rPr>
                    <w:t>BOP NÚMERO 134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/>
          <w:b/>
          <w:w w:val="125"/>
          <w:sz w:val="28"/>
        </w:rPr>
        <w:t>AdministrAción LocAL</w:t>
      </w:r>
    </w:p>
    <w:p>
      <w:pPr>
        <w:spacing w:before="80"/>
        <w:ind w:left="110" w:right="0" w:firstLine="0"/>
        <w:jc w:val="left"/>
        <w:rPr>
          <w:rFonts w:ascii="Calibri"/>
          <w:b/>
          <w:sz w:val="25"/>
        </w:rPr>
      </w:pPr>
      <w:r>
        <w:rPr>
          <w:rFonts w:ascii="Calibri"/>
          <w:b/>
          <w:w w:val="120"/>
          <w:sz w:val="25"/>
        </w:rPr>
        <w:t>municipAL</w:t>
      </w:r>
    </w:p>
    <w:p>
      <w:pPr>
        <w:spacing w:before="61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Cedeira</w:t>
      </w:r>
    </w:p>
    <w:p>
      <w:pPr>
        <w:spacing w:before="159"/>
        <w:ind w:left="450" w:right="0" w:firstLine="0"/>
        <w:jc w:val="left"/>
        <w:rPr>
          <w:rFonts w:ascii="Arial Narrow" w:hAnsi="Arial Narrow"/>
          <w:i/>
          <w:sz w:val="19"/>
        </w:rPr>
      </w:pPr>
      <w:r>
        <w:rPr>
          <w:rFonts w:ascii="Arial Narrow" w:hAnsi="Arial Narrow"/>
          <w:i/>
          <w:sz w:val="19"/>
        </w:rPr>
        <w:t>Modificación da data das sesóns ordinarias da Xunta de Goberno Local</w:t>
      </w:r>
    </w:p>
    <w:p>
      <w:pPr>
        <w:pStyle w:val="BodyText"/>
        <w:spacing w:before="89"/>
        <w:ind w:left="460"/>
        <w:rPr>
          <w:rFonts w:ascii="Calibri"/>
        </w:rPr>
      </w:pPr>
      <w:r>
        <w:rPr>
          <w:rFonts w:ascii="Calibri"/>
        </w:rPr>
        <w:t>ANUNCIO</w:t>
      </w:r>
    </w:p>
    <w:p>
      <w:pPr>
        <w:pStyle w:val="BodyText"/>
        <w:spacing w:before="106"/>
        <w:ind w:left="460"/>
      </w:pPr>
      <w:r>
        <w:rPr/>
        <w:t>Con data 04.07.2019 foi ditada a Resolución da Alcaldía núm. 353/2019, que literalmente di:</w:t>
      </w:r>
    </w:p>
    <w:p>
      <w:pPr>
        <w:pStyle w:val="BodyText"/>
        <w:spacing w:before="112"/>
        <w:ind w:left="460"/>
        <w:rPr>
          <w:rFonts w:ascii="Calibri" w:hAnsi="Calibri"/>
        </w:rPr>
      </w:pPr>
      <w:r>
        <w:rPr>
          <w:rFonts w:ascii="Calibri" w:hAnsi="Calibri"/>
          <w:w w:val="105"/>
        </w:rPr>
        <w:t>“RESOLUCIÓN DA ALCALDÍA</w:t>
      </w:r>
    </w:p>
    <w:p>
      <w:pPr>
        <w:pStyle w:val="BodyText"/>
        <w:spacing w:before="103"/>
        <w:ind w:left="460"/>
      </w:pPr>
      <w:r>
        <w:rPr>
          <w:rFonts w:ascii="Calibri" w:hAnsi="Calibri"/>
        </w:rPr>
        <w:t>Asunto: </w:t>
      </w:r>
      <w:r>
        <w:rPr/>
        <w:t>MODIFICACIÓN DA DATA DAS SESIÓNS ORDINARIAS DA XUNTA DE GOBERNO LOCAL</w:t>
      </w:r>
    </w:p>
    <w:p>
      <w:pPr>
        <w:pStyle w:val="BodyText"/>
        <w:spacing w:line="271" w:lineRule="auto" w:before="105"/>
        <w:ind w:left="120" w:firstLine="340"/>
      </w:pPr>
      <w:r>
        <w:rPr/>
        <w:t>Mediante resolución de Alcaldía n.º 335/2019, de data 26.06.2019, resolveuse a constitución da Xunta de Goberno Local do Concello de Cedeira, a designación dos membros da mesma e a determinación das súas atribucións.</w:t>
      </w:r>
    </w:p>
    <w:p>
      <w:pPr>
        <w:pStyle w:val="BodyText"/>
        <w:spacing w:before="87"/>
        <w:ind w:left="460"/>
      </w:pPr>
      <w:r>
        <w:rPr/>
        <w:t>Establécese como data e hora para a realización das sesións ordinarias os luns cada quince días, ás 13.45 horas.</w:t>
      </w:r>
    </w:p>
    <w:p>
      <w:pPr>
        <w:pStyle w:val="BodyText"/>
        <w:spacing w:line="271" w:lineRule="auto" w:before="114"/>
        <w:ind w:left="120" w:right="113" w:firstLine="340"/>
      </w:pPr>
      <w:r>
        <w:rPr/>
        <w:t>Resultando que un dos membros da mesma, D. Jesús Romero Carracelas, comunica a esta Alcaldía a imposibilidade de asistencia ás sesións dos luns.</w:t>
      </w:r>
    </w:p>
    <w:p>
      <w:pPr>
        <w:pStyle w:val="BodyText"/>
        <w:spacing w:before="87"/>
        <w:ind w:left="460"/>
      </w:pPr>
      <w:r>
        <w:rPr/>
        <w:t>Polo exposto, RESOLVO:</w:t>
      </w:r>
    </w:p>
    <w:p>
      <w:pPr>
        <w:pStyle w:val="BodyText"/>
        <w:spacing w:line="271" w:lineRule="auto" w:before="114"/>
        <w:ind w:left="120" w:firstLine="340"/>
      </w:pPr>
      <w:r>
        <w:rPr/>
        <w:t>PRIMEIRO.–Modificar o primeiro párrafo do punto catro da resolución de Alcaldía n.º 335/2019 de data 26.06.2019, de tal xeito que quede redactado da seguinte maneira:</w:t>
      </w:r>
    </w:p>
    <w:p>
      <w:pPr>
        <w:pStyle w:val="BodyText"/>
        <w:spacing w:before="86"/>
        <w:ind w:left="460"/>
      </w:pPr>
      <w:r>
        <w:rPr/>
        <w:t>Fixar como periodicidade para as sesións ordinarias os martes cada quince días, ás 13.45 horas.</w:t>
      </w:r>
    </w:p>
    <w:p>
      <w:pPr>
        <w:pStyle w:val="BodyText"/>
        <w:spacing w:line="271" w:lineRule="auto" w:before="115"/>
        <w:ind w:left="120" w:right="108" w:firstLine="340"/>
        <w:jc w:val="both"/>
      </w:pPr>
      <w:r>
        <w:rPr/>
        <w:t>SEGUNDO.–Da presente resolución darase conta ao pleno na primeira sesión que celebre, notificándose, ademais, persoalmente</w:t>
      </w:r>
      <w:r>
        <w:rPr>
          <w:spacing w:val="-19"/>
        </w:rPr>
        <w:t> </w:t>
      </w:r>
      <w:r>
        <w:rPr/>
        <w:t>aos</w:t>
      </w:r>
      <w:r>
        <w:rPr>
          <w:spacing w:val="-19"/>
        </w:rPr>
        <w:t> </w:t>
      </w:r>
      <w:r>
        <w:rPr/>
        <w:t>designados,</w:t>
      </w:r>
      <w:r>
        <w:rPr>
          <w:spacing w:val="-26"/>
        </w:rPr>
        <w:t> </w:t>
      </w:r>
      <w:r>
        <w:rPr/>
        <w:t>e</w:t>
      </w:r>
      <w:r>
        <w:rPr>
          <w:spacing w:val="-19"/>
        </w:rPr>
        <w:t> </w:t>
      </w:r>
      <w:r>
        <w:rPr/>
        <w:t>publicándose</w:t>
      </w:r>
      <w:r>
        <w:rPr>
          <w:spacing w:val="-18"/>
        </w:rPr>
        <w:t> </w:t>
      </w:r>
      <w:r>
        <w:rPr/>
        <w:t>no</w:t>
      </w:r>
      <w:r>
        <w:rPr>
          <w:spacing w:val="-19"/>
        </w:rPr>
        <w:t> </w:t>
      </w:r>
      <w:r>
        <w:rPr/>
        <w:t>Boletín</w:t>
      </w:r>
      <w:r>
        <w:rPr>
          <w:spacing w:val="-19"/>
        </w:rPr>
        <w:t> </w:t>
      </w:r>
      <w:r>
        <w:rPr/>
        <w:t>Oficial</w:t>
      </w:r>
      <w:r>
        <w:rPr>
          <w:spacing w:val="-18"/>
        </w:rPr>
        <w:t> </w:t>
      </w:r>
      <w:r>
        <w:rPr/>
        <w:t>da</w:t>
      </w:r>
      <w:r>
        <w:rPr>
          <w:spacing w:val="-19"/>
        </w:rPr>
        <w:t> </w:t>
      </w:r>
      <w:r>
        <w:rPr/>
        <w:t>Provincia,</w:t>
      </w:r>
      <w:r>
        <w:rPr>
          <w:spacing w:val="-26"/>
        </w:rPr>
        <w:t> </w:t>
      </w:r>
      <w:r>
        <w:rPr/>
        <w:t>sen</w:t>
      </w:r>
      <w:r>
        <w:rPr>
          <w:spacing w:val="-19"/>
        </w:rPr>
        <w:t> </w:t>
      </w:r>
      <w:r>
        <w:rPr/>
        <w:t>prexuízo</w:t>
      </w:r>
      <w:r>
        <w:rPr>
          <w:spacing w:val="-18"/>
        </w:rPr>
        <w:t> </w:t>
      </w:r>
      <w:r>
        <w:rPr/>
        <w:t>da</w:t>
      </w:r>
      <w:r>
        <w:rPr>
          <w:spacing w:val="-19"/>
        </w:rPr>
        <w:t> </w:t>
      </w:r>
      <w:r>
        <w:rPr/>
        <w:t>súa</w:t>
      </w:r>
      <w:r>
        <w:rPr>
          <w:spacing w:val="-19"/>
        </w:rPr>
        <w:t> </w:t>
      </w:r>
      <w:r>
        <w:rPr/>
        <w:t>efectividade</w:t>
      </w:r>
      <w:r>
        <w:rPr>
          <w:spacing w:val="-19"/>
        </w:rPr>
        <w:t> </w:t>
      </w:r>
      <w:r>
        <w:rPr/>
        <w:t>dende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súa promulgación,</w:t>
      </w:r>
      <w:r>
        <w:rPr>
          <w:spacing w:val="-19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indica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número</w:t>
      </w:r>
      <w:r>
        <w:rPr>
          <w:spacing w:val="-10"/>
        </w:rPr>
        <w:t> </w:t>
      </w:r>
      <w:r>
        <w:rPr/>
        <w:t>1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artigo</w:t>
      </w:r>
      <w:r>
        <w:rPr>
          <w:spacing w:val="-10"/>
        </w:rPr>
        <w:t> </w:t>
      </w:r>
      <w:r>
        <w:rPr/>
        <w:t>23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Lei</w:t>
      </w:r>
      <w:r>
        <w:rPr>
          <w:spacing w:val="-10"/>
        </w:rPr>
        <w:t> </w:t>
      </w:r>
      <w:r>
        <w:rPr/>
        <w:t>7/1985,</w:t>
      </w:r>
      <w:r>
        <w:rPr>
          <w:spacing w:val="-19"/>
        </w:rPr>
        <w:t> </w:t>
      </w:r>
      <w:r>
        <w:rPr/>
        <w:t>do</w:t>
      </w:r>
      <w:r>
        <w:rPr>
          <w:spacing w:val="-10"/>
        </w:rPr>
        <w:t> </w:t>
      </w:r>
      <w:r>
        <w:rPr/>
        <w:t>2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abril,</w:t>
      </w:r>
      <w:r>
        <w:rPr>
          <w:spacing w:val="-19"/>
        </w:rPr>
        <w:t> </w:t>
      </w:r>
      <w:r>
        <w:rPr/>
        <w:t>Reguladora</w:t>
      </w:r>
      <w:r>
        <w:rPr>
          <w:spacing w:val="-10"/>
        </w:rPr>
        <w:t> </w:t>
      </w:r>
      <w:r>
        <w:rPr/>
        <w:t>das</w:t>
      </w:r>
      <w:r>
        <w:rPr>
          <w:spacing w:val="-11"/>
        </w:rPr>
        <w:t> </w:t>
      </w:r>
      <w:r>
        <w:rPr/>
        <w:t>bases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Réxime Local,</w:t>
      </w:r>
      <w:r>
        <w:rPr>
          <w:spacing w:val="-22"/>
        </w:rPr>
        <w:t> </w:t>
      </w:r>
      <w:r>
        <w:rPr/>
        <w:t>e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artigo</w:t>
      </w:r>
      <w:r>
        <w:rPr>
          <w:spacing w:val="-12"/>
        </w:rPr>
        <w:t> </w:t>
      </w:r>
      <w:r>
        <w:rPr/>
        <w:t>52.4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Real</w:t>
      </w:r>
      <w:r>
        <w:rPr>
          <w:spacing w:val="-12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2568/1986,</w:t>
      </w:r>
      <w:r>
        <w:rPr>
          <w:spacing w:val="-20"/>
        </w:rPr>
        <w:t> </w:t>
      </w:r>
      <w:r>
        <w:rPr/>
        <w:t>do</w:t>
      </w:r>
      <w:r>
        <w:rPr>
          <w:spacing w:val="-13"/>
        </w:rPr>
        <w:t> </w:t>
      </w:r>
      <w:r>
        <w:rPr/>
        <w:t>28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novembro,</w:t>
      </w:r>
      <w:r>
        <w:rPr>
          <w:spacing w:val="-21"/>
        </w:rPr>
        <w:t> </w:t>
      </w:r>
      <w:r>
        <w:rPr/>
        <w:t>polo</w:t>
      </w:r>
      <w:r>
        <w:rPr>
          <w:spacing w:val="-12"/>
        </w:rPr>
        <w:t> </w:t>
      </w:r>
      <w:r>
        <w:rPr/>
        <w:t>cal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aproba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Regulamento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Organización, Funcionamento e Réxime Xurídico das Entidades</w:t>
      </w:r>
      <w:r>
        <w:rPr>
          <w:spacing w:val="-11"/>
        </w:rPr>
        <w:t> </w:t>
      </w:r>
      <w:r>
        <w:rPr>
          <w:spacing w:val="-3"/>
        </w:rPr>
        <w:t>Locais.”</w:t>
      </w:r>
    </w:p>
    <w:p>
      <w:pPr>
        <w:pStyle w:val="BodyText"/>
        <w:spacing w:line="364" w:lineRule="auto" w:before="88"/>
        <w:ind w:left="460" w:right="7088"/>
      </w:pPr>
      <w:r>
        <w:rPr/>
        <w:t>En Cedeira, 12 de xullo de 2019. O alcalde</w:t>
      </w:r>
    </w:p>
    <w:p>
      <w:pPr>
        <w:pStyle w:val="BodyText"/>
        <w:spacing w:line="220" w:lineRule="exact"/>
        <w:ind w:left="460"/>
      </w:pPr>
      <w:r>
        <w:rPr/>
        <w:t>Pablo Diego Moreda Gil</w:t>
      </w:r>
    </w:p>
    <w:p>
      <w:pPr>
        <w:spacing w:before="88" w:after="9"/>
        <w:ind w:left="0" w:right="118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2019/5875</w:t>
      </w:r>
    </w:p>
    <w:p>
      <w:pPr>
        <w:pStyle w:val="BodyText"/>
        <w:spacing w:line="20" w:lineRule="exact"/>
        <w:ind w:left="115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509.25pt;height:.5pt;mso-position-horizontal-relative:char;mso-position-vertical-relative:line" coordorigin="0,0" coordsize="10185,10">
            <v:line style="position:absolute" from="0,5" to="10185,5" stroked="true" strokeweight=".5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2"/>
        </w:rPr>
      </w:pPr>
      <w:r>
        <w:rPr/>
        <w:pict>
          <v:line style="position:absolute;mso-position-horizontal-relative:page;mso-position-vertical-relative:paragraph;z-index:-880;mso-wrap-distance-left:0;mso-wrap-distance-right:0" from="42.519699pt,9.953275pt" to="552.755699pt,9.953275pt" stroked="true" strokeweight=".5pt" strokecolor="#88b6e3">
            <v:stroke dashstyle="solid"/>
            <w10:wrap type="topAndBottom"/>
          </v:line>
        </w:pict>
      </w:r>
    </w:p>
    <w:p>
      <w:pPr>
        <w:spacing w:before="4"/>
        <w:ind w:left="0" w:right="108" w:firstLine="0"/>
        <w:jc w:val="right"/>
        <w:rPr>
          <w:rFonts w:ascii="Franklin Gothic Medium Cond" w:hAnsi="Franklin Gothic Medium Cond"/>
          <w:sz w:val="18"/>
        </w:rPr>
      </w:pPr>
      <w:r>
        <w:rPr>
          <w:rFonts w:ascii="Franklin Gothic Medium Cond" w:hAnsi="Franklin Gothic Medium Cond"/>
          <w:sz w:val="18"/>
        </w:rPr>
        <w:t>Página 1 /</w:t>
      </w:r>
      <w:r>
        <w:rPr>
          <w:rFonts w:ascii="Franklin Gothic Medium Cond" w:hAnsi="Franklin Gothic Medium Cond"/>
          <w:spacing w:val="28"/>
          <w:sz w:val="18"/>
        </w:rPr>
        <w:t> </w:t>
      </w:r>
      <w:r>
        <w:rPr>
          <w:rFonts w:ascii="Franklin Gothic Medium Cond" w:hAnsi="Franklin Gothic Medium Cond"/>
          <w:sz w:val="18"/>
        </w:rPr>
        <w:t>1</w:t>
      </w:r>
    </w:p>
    <w:sectPr>
      <w:type w:val="continuous"/>
      <w:pgSz w:w="11910" w:h="16840"/>
      <w:pgMar w:top="44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Franklin Gothic Medium Cond">
    <w:altName w:val="Franklin Gothic Medium Cond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acoruna.ga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2019-07-17T09:42:27Z</dcterms:created>
  <dcterms:modified xsi:type="dcterms:W3CDTF">2019-07-17T09:42:27Z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2019-07-17T00:00:00Z</vt:filetime>
  </property>
</Properties>
</file>