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C035" w14:textId="77777777" w:rsidR="00FC2526" w:rsidRDefault="00FC2526"/>
    <w:p w14:paraId="5D3363FB" w14:textId="683AC166" w:rsidR="00381A25" w:rsidRPr="00CA5166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201</w:t>
      </w:r>
      <w:r w:rsidR="0065164F">
        <w:rPr>
          <w:b/>
          <w:sz w:val="32"/>
          <w:szCs w:val="32"/>
        </w:rPr>
        <w:t>9</w:t>
      </w:r>
    </w:p>
    <w:p w14:paraId="178F6CE7" w14:textId="14C220EA" w:rsidR="00381A25" w:rsidRDefault="00381A25" w:rsidP="00381A25"/>
    <w:p w14:paraId="76757B69" w14:textId="77777777" w:rsidR="0065164F" w:rsidRDefault="0065164F" w:rsidP="00381A25"/>
    <w:p w14:paraId="74518FCA" w14:textId="15483731" w:rsidR="00CA5166" w:rsidRDefault="0065164F" w:rsidP="00381A25">
      <w:r>
        <w:rPr>
          <w:noProof/>
        </w:rPr>
        <w:drawing>
          <wp:inline distT="0" distB="0" distL="0" distR="0" wp14:anchorId="0E7A0741" wp14:editId="25BB1521">
            <wp:extent cx="5200650" cy="2628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8062939" w14:textId="46A721A2" w:rsidR="00CA5166" w:rsidRPr="00381A25" w:rsidRDefault="00CA5166" w:rsidP="003C38BE">
      <w:pPr>
        <w:jc w:val="center"/>
      </w:pPr>
    </w:p>
    <w:p w14:paraId="1F685ED4" w14:textId="77777777" w:rsidR="00381A25" w:rsidRDefault="00381A25" w:rsidP="00BA21D1">
      <w:pPr>
        <w:jc w:val="center"/>
      </w:pPr>
    </w:p>
    <w:p w14:paraId="020AACE2" w14:textId="77777777" w:rsidR="00EB46B7" w:rsidRDefault="00EB46B7" w:rsidP="00381A25">
      <w:pPr>
        <w:tabs>
          <w:tab w:val="left" w:pos="2830"/>
        </w:tabs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907AB" w:rsidRPr="00B907AB" w14:paraId="775EE720" w14:textId="77777777" w:rsidTr="00B907AB">
        <w:trPr>
          <w:trHeight w:val="15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97009D" w14:textId="77777777"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Periodo de referencia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FF6ED0" w14:textId="5932B400"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Ratio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o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peracións</w:t>
            </w:r>
            <w:proofErr w:type="spellEnd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agadas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4B01FF" w14:textId="2ACDA733"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Importe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agos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r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ealizados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9864B5" w14:textId="29D6E469" w:rsidR="00B907AB" w:rsidRPr="00B907AB" w:rsidRDefault="00B907AB" w:rsidP="003C7CC2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Ratio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o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peracións</w:t>
            </w:r>
            <w:proofErr w:type="spellEnd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endentes</w:t>
            </w:r>
            <w:proofErr w:type="spellEnd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ago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5C621F" w14:textId="2C9F8437"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Importe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agos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="0065164F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endentes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2D2E89" w14:textId="77777777"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Periodo Medio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>de Pago *</w:t>
            </w:r>
          </w:p>
        </w:tc>
        <w:bookmarkStart w:id="0" w:name="_GoBack"/>
        <w:bookmarkEnd w:id="0"/>
      </w:tr>
      <w:tr w:rsidR="0065164F" w:rsidRPr="00B907AB" w14:paraId="650A743B" w14:textId="77777777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106" w14:textId="1EDD6F9B" w:rsidR="0065164F" w:rsidRPr="00B907AB" w:rsidRDefault="0065164F" w:rsidP="0065164F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Dec-201</w:t>
            </w:r>
            <w:r>
              <w:rPr>
                <w:rFonts w:ascii="Calibri" w:eastAsia="Times New Roman" w:hAnsi="Calibri" w:cs="Calibri"/>
                <w:sz w:val="2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BA1A" w14:textId="07279392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6C0" w14:textId="1A5EB2D8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873.077,18 €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5C0" w14:textId="1994852A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635" w14:textId="38E7189A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182.478,73 €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8D5" w14:textId="7AB30E2D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3,21</w:t>
            </w:r>
          </w:p>
        </w:tc>
      </w:tr>
      <w:tr w:rsidR="0065164F" w:rsidRPr="00B907AB" w14:paraId="1BD4DE11" w14:textId="77777777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5C1" w14:textId="3318EBF2" w:rsidR="0065164F" w:rsidRPr="00B907AB" w:rsidRDefault="0065164F" w:rsidP="0065164F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Mar-201</w:t>
            </w:r>
            <w:r>
              <w:rPr>
                <w:rFonts w:ascii="Calibri" w:eastAsia="Times New Roman" w:hAnsi="Calibri" w:cs="Calibri"/>
                <w:sz w:val="2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3A6" w14:textId="642881FC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65164F">
              <w:rPr>
                <w:rFonts w:ascii="Calibri" w:eastAsia="Times New Roman" w:hAnsi="Calibri" w:cs="Calibri"/>
                <w:sz w:val="20"/>
                <w:lang w:eastAsia="es-ES"/>
              </w:rPr>
              <w:t>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AEC8" w14:textId="49C5BA6A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65164F">
              <w:rPr>
                <w:rFonts w:ascii="Calibri" w:eastAsia="Times New Roman" w:hAnsi="Calibri" w:cs="Calibri"/>
                <w:sz w:val="20"/>
                <w:lang w:eastAsia="es-ES"/>
              </w:rPr>
              <w:t>474.579,40 €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294" w14:textId="62E721C8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65164F">
              <w:rPr>
                <w:rFonts w:ascii="Calibri" w:eastAsia="Times New Roman" w:hAnsi="Calibri" w:cs="Calibri"/>
                <w:sz w:val="20"/>
                <w:lang w:eastAsia="es-ES"/>
              </w:rPr>
              <w:t>89,20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C07" w14:textId="3E8AAE7D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65164F">
              <w:rPr>
                <w:rFonts w:ascii="Calibri" w:eastAsia="Times New Roman" w:hAnsi="Calibri" w:cs="Calibri"/>
                <w:sz w:val="20"/>
                <w:lang w:eastAsia="es-ES"/>
              </w:rPr>
              <w:t>43.607,88 €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4E39" w14:textId="773C6E71" w:rsidR="0065164F" w:rsidRPr="00B907AB" w:rsidRDefault="0065164F" w:rsidP="0065164F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65164F">
              <w:rPr>
                <w:rFonts w:ascii="Calibri" w:eastAsia="Times New Roman" w:hAnsi="Calibri" w:cs="Calibri"/>
                <w:sz w:val="20"/>
                <w:lang w:eastAsia="es-ES"/>
              </w:rPr>
              <w:t>16,45</w:t>
            </w:r>
          </w:p>
        </w:tc>
      </w:tr>
    </w:tbl>
    <w:p w14:paraId="686817AD" w14:textId="441DF9CF" w:rsidR="00BA21D1" w:rsidRDefault="00BA21D1" w:rsidP="00EB46B7">
      <w:pPr>
        <w:rPr>
          <w:rFonts w:eastAsia="Times New Roman" w:cs="Arial"/>
          <w:lang w:eastAsia="es-ES"/>
        </w:rPr>
      </w:pPr>
    </w:p>
    <w:p w14:paraId="4D0550C7" w14:textId="77777777" w:rsidR="0065164F" w:rsidRDefault="0065164F" w:rsidP="00EB46B7">
      <w:pPr>
        <w:rPr>
          <w:rFonts w:eastAsia="Times New Roman" w:cs="Arial"/>
          <w:lang w:eastAsia="es-ES"/>
        </w:rPr>
      </w:pPr>
    </w:p>
    <w:p w14:paraId="7C612B59" w14:textId="77777777"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14:paraId="36C8FDED" w14:textId="77777777"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7C24C08" w14:textId="77777777" w:rsidR="00EB46B7" w:rsidRDefault="00EB46B7"/>
    <w:p w14:paraId="53EBAE10" w14:textId="77777777"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0F511E"/>
    <w:rsid w:val="00287539"/>
    <w:rsid w:val="00351E2A"/>
    <w:rsid w:val="00381A25"/>
    <w:rsid w:val="003A3CC5"/>
    <w:rsid w:val="003C38BE"/>
    <w:rsid w:val="003C7CC2"/>
    <w:rsid w:val="00413CEB"/>
    <w:rsid w:val="00444D3B"/>
    <w:rsid w:val="0065164F"/>
    <w:rsid w:val="00817D2C"/>
    <w:rsid w:val="00AB5C4A"/>
    <w:rsid w:val="00B907AB"/>
    <w:rsid w:val="00BA21D1"/>
    <w:rsid w:val="00C12710"/>
    <w:rsid w:val="00C67361"/>
    <w:rsid w:val="00CA5166"/>
    <w:rsid w:val="00CC4034"/>
    <w:rsid w:val="00E132C1"/>
    <w:rsid w:val="00EA686D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6E8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Info%20concellos\Cedeira\Backup%20Cedeira\Pendientes%20portal\listo\19.09.2016%20Portal%20Cedeira\Periodo%20medio%20de%20pago%202016\Periodo%20medio%20de%20Pag%20Cedeira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cat>
            <c:strRef>
              <c:f>Hoja1!$H$20:$H$21</c:f>
              <c:strCache>
                <c:ptCount val="2"/>
                <c:pt idx="0">
                  <c:v>dec-18</c:v>
                </c:pt>
                <c:pt idx="1">
                  <c:v>mar-19</c:v>
                </c:pt>
              </c:strCache>
            </c:strRef>
          </c:cat>
          <c:val>
            <c:numRef>
              <c:f>Hoja1!$G$20:$G$21</c:f>
              <c:numCache>
                <c:formatCode>General</c:formatCode>
                <c:ptCount val="2"/>
                <c:pt idx="0">
                  <c:v>3.21</c:v>
                </c:pt>
                <c:pt idx="1">
                  <c:v>16.45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BA-4229-9E0D-098E7C98E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14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613</Characters>
  <Application>Microsoft Office Word</Application>
  <DocSecurity>0</DocSecurity>
  <Lines>51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4</cp:revision>
  <dcterms:created xsi:type="dcterms:W3CDTF">2019-07-18T15:34:00Z</dcterms:created>
  <dcterms:modified xsi:type="dcterms:W3CDTF">2019-07-18T15:36:00Z</dcterms:modified>
</cp:coreProperties>
</file>