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E0" w:rsidRPr="00490FE0" w:rsidRDefault="00490FE0" w:rsidP="00490FE0">
      <w:pPr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490FE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val="es-ES" w:eastAsia="en-US"/>
        </w:rPr>
        <w:t>INFORME DE INTERVENCIÓN DE REPAROS E ANOMALÍAS EN MATERIA DE INGRESOS NO 2017</w:t>
      </w:r>
    </w:p>
    <w:p w:rsidR="00490FE0" w:rsidRPr="00490FE0" w:rsidRDefault="00490FE0" w:rsidP="00490FE0">
      <w:pPr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490FE0" w:rsidRPr="00490FE0" w:rsidRDefault="00490FE0" w:rsidP="00490FE0">
      <w:pPr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b/>
          <w:sz w:val="22"/>
          <w:szCs w:val="22"/>
          <w:lang w:val="gl-ES"/>
        </w:rPr>
        <w:t>ASUNTO: REPAROS E ANOMALÍAS EN MATERIA DE INGRESOS NO 2016</w:t>
      </w:r>
    </w:p>
    <w:p w:rsidR="00490FE0" w:rsidRPr="00490FE0" w:rsidRDefault="00490FE0" w:rsidP="00490FE0">
      <w:pPr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O presente informe-anexo ten como obxecto ofrecer información máis completa aos concelleiros do Concello respecto de lo estipulado no 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artígo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218 do Real Decreto Lexislativo 2/2004, de 5 de marzo, polo que se aproba o Texto Refundido da Lei 39/88, de 28 de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dicembro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>, Reguladora das Facendas Locais (TRLRFL).</w:t>
      </w: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O artigo 218 do TRLRFL, modificado pola Lei 27/2013 de   racionalización e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sostenibilidade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da Administración Local, sinala ao respecto:</w:t>
      </w:r>
    </w:p>
    <w:p w:rsidR="00490FE0" w:rsidRPr="00490FE0" w:rsidRDefault="00490FE0" w:rsidP="00490FE0">
      <w:pPr>
        <w:pStyle w:val="Default"/>
        <w:rPr>
          <w:rFonts w:asciiTheme="minorHAnsi" w:hAnsiTheme="minorHAnsi" w:cstheme="minorHAnsi"/>
          <w:i/>
          <w:iCs/>
          <w:sz w:val="22"/>
          <w:szCs w:val="22"/>
          <w:lang w:val="gl-ES"/>
        </w:rPr>
      </w:pPr>
    </w:p>
    <w:p w:rsidR="00490FE0" w:rsidRPr="00490FE0" w:rsidRDefault="00490FE0" w:rsidP="00490FE0">
      <w:pPr>
        <w:pStyle w:val="Pa13"/>
        <w:ind w:left="560" w:firstLine="34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1. El órgano interventor elevará informe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al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Pleno de todas las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resoluciones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adoptadas por el Presidente de la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Entidad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Local contrarias a los reparos efectuados, así como un resumen de las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principales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anomalías detectadas en materia de ingresos. Dicho informe atenderá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únicamente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a aspectos y cometidos propios del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ejercicio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de la función fiscalizadora,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sin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incluir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cuestiones de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oportunidad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o conveniencia de las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actuaciones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que fiscalice.</w:t>
      </w:r>
    </w:p>
    <w:p w:rsidR="00490FE0" w:rsidRPr="00490FE0" w:rsidRDefault="00490FE0" w:rsidP="00490FE0">
      <w:pPr>
        <w:pStyle w:val="Pa13"/>
        <w:ind w:left="560" w:firstLine="34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Lo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contenido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en este apartado constituirá un punto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independiente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en el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orden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del día de la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correspondiente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sesión plenaria.</w:t>
      </w:r>
    </w:p>
    <w:p w:rsidR="00490FE0" w:rsidRPr="00490FE0" w:rsidRDefault="00490FE0" w:rsidP="00490FE0">
      <w:pPr>
        <w:pStyle w:val="Pa13"/>
        <w:ind w:left="560" w:firstLine="34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El Presidente de la Corporación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podrá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presentar en el Pleno informe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justificativo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de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su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actuación.</w:t>
      </w:r>
    </w:p>
    <w:p w:rsidR="00490FE0" w:rsidRPr="00490FE0" w:rsidRDefault="00490FE0" w:rsidP="00490FE0">
      <w:pPr>
        <w:pStyle w:val="Pa13"/>
        <w:ind w:left="560" w:firstLine="34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2.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Sin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perjuicio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de lo anterior,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cuando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existan discrepancias, el Presidente de la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Entidad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Local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podrá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elevar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su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resolución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al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órgano de control competente por razón de la materia de la Administración que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tenga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atribuida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la tutela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financiera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.</w:t>
      </w:r>
    </w:p>
    <w:p w:rsidR="00490FE0" w:rsidRPr="00490FE0" w:rsidRDefault="00490FE0" w:rsidP="00490FE0">
      <w:pPr>
        <w:ind w:left="560" w:firstLine="340"/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3. El órgano interventor remitirá anualmente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al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Tribunal de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Cuentas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todas las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resoluciones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y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acuerdos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adoptados por el Presidente de la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Entidad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Local y por el Pleno de la Corporación contrarios a los reparos formulados, así como un resumen de las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principales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anomalías detectadas en materia de ingresos. A la citada documentación deberá acompañar, en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su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caso, los informes </w:t>
      </w:r>
      <w:proofErr w:type="spellStart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>justificativos</w:t>
      </w:r>
      <w:proofErr w:type="spellEnd"/>
      <w:r w:rsidRPr="00490FE0"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  <w:t xml:space="preserve"> presentados por la Corporación local.</w:t>
      </w:r>
    </w:p>
    <w:p w:rsidR="00490FE0" w:rsidRPr="00490FE0" w:rsidRDefault="00490FE0" w:rsidP="00490FE0">
      <w:pPr>
        <w:ind w:left="560" w:firstLine="34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gl-ES"/>
        </w:rPr>
      </w:pP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En cumprimento do disposto anteriormente, elévase ao Pleno informe comprensivo das resolucións contrarias aos reparos efectuados. Inclúense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también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os reparos levantados polo Pleno para facilitar a rendición ao Tribunal de Contas e que os membros da corporación teñan coñecemento da relación completa a remitir.</w:t>
      </w: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b/>
          <w:sz w:val="22"/>
          <w:szCs w:val="22"/>
          <w:lang w:val="gl-ES"/>
        </w:rPr>
        <w:t>Primeiro</w:t>
      </w:r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.-Esta Intervención municipal ten constancia dos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siguientes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informes de reparo efectuados ou resoltos  no exercicio 2016, facendo un total de 19 rexistros:</w:t>
      </w: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-358775</wp:posOffset>
                </wp:positionH>
                <wp:positionV relativeFrom="paragraph">
                  <wp:posOffset>76200</wp:posOffset>
                </wp:positionV>
                <wp:extent cx="6115685" cy="7586980"/>
                <wp:effectExtent l="0" t="0" r="0" b="0"/>
                <wp:wrapSquare wrapText="largest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586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1053"/>
                              <w:gridCol w:w="4217"/>
                              <w:gridCol w:w="1261"/>
                              <w:gridCol w:w="1528"/>
                              <w:gridCol w:w="1074"/>
                            </w:tblGrid>
                            <w:tr w:rsidR="00490FE0">
                              <w:trPr>
                                <w:trHeight w:val="645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NUM.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DATA REPARO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ÓRGANO RESOLUCIÓN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DATA LEVANTAMENTO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DECRETO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450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25/01/2016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LEVANTAMIENTO DE REPARO- APROBACION TAXA POR UTILIZACION DO DOMINIO PÚBLICO LOCAL 2016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25/01/2016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450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04/02/2016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ORDENANZA MUNICIPAL DO SERVIZO DE AXUDA NO FOGAR DO CONCELLO DE CEDEIRA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PLENO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16/03/2016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450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26/02/2016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NOTA DE REPARO XUSTIFICACION SUBVENCION A.V. PROTECCION CIVIL 2015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03/02/2016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67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11/03/2016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INCORPORACION Á ASOCIACION SEN ANIMO DE LUCRO DO GRUPO DE ACCION LOCAL PARA XESTION DOS FONDOS LEADER 2014-2020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PLENO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16/03/2016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450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01/04/2016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DE REPARO PROGRAMA DIFUSION CINEMATOGRÁFICA CINEMAS DE GALICIA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01/04/2016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134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25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18/04/2016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RECOÑECEMENTO EXTRAXUDICIAL DE CRÉDITOS (REX 1/2016)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PLENO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67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30/06/2016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REPARO CONTRATACION LABORAL TEMPORAL DE TRES MONITORES PARA O SERVIZO NAS VACACIÓNS: IGUALDADE, XOGO E CONCILIACION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30/06/2016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332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450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30/06/2016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DE REPARO APROBACIÓN DE CONVENIO COA ANPA PICAPEIXE (CAMPUS PICAPEIXE 2016)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01/07/2016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334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25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19/07/2016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DE REPARO POR APROBACIÓN DE FACTURAS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19/07/2016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25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23/09/2016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DE REPARO POR APROBACIÓN DE FACTURAS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23/09/2016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475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900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30/09/2016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APROBACION CONVENIO ENTRO O CONCELLO DE CARIÑO, CEDEIRA, CERDIDO, MAÑON E ORTIGUERIA PARA A SOLICITUDE DE SUBVENCION DO PROGRAMA DE APOIO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CENTRO DE INFORMACION Á MULLER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03/10/2016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497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67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27/09/2016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LEVANTAMENTO DE REPARO SOBRE O PAGAMENTO DE FACTURAS COMO EMERXENCIAS SOCIAIS DO "CAMPUS PICAPEIXE" NOS MESES DE XULLO E AGOSTO 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15/10/2016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523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67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21/10/2016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REPARO CONTRATACION LABORAL TEMPORAL DE TRES MONITORES PARA O SERVIZO NAS VACACIÓNS: IGUALDADE, XOGO E CONCILIACION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24/10/2016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527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67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28/10/2016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CONVENIO MARCO DE COLABORACION ENTRE A CONSELLERIA DE MEDIO AMBIENTE E ORDENACION DO TERRITORIO E A FEGAMP, EN MATERIA DE XESTION DE RESIDUOS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PLENO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30/11/2016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76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02/12/2016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DE REPARO POR APROBACIÓN DE FACTURAS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02/12/2016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653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555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21/09/2016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21/12/2016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CERTIFICACION OBRA: ACONCICIONAMENTO DE CAMIÑOS EN CANDALES DE VECIÑEIRA 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Pendente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450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26/12/2016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LEVANTAMENTO NOTA DE REPARO POR PAGAMENTO DE HORAS EXTRAORDINARIAS 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26/12/2016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743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690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29/12/2016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REPARO-APROBACION XUSTIFICACIONS DE SUBVENCIÓNS DE CULTURA PARA ACTIVIDADES E INVESTIMENTOS PARA 2016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30/12/2016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771</w:t>
                                  </w:r>
                                </w:p>
                              </w:tc>
                            </w:tr>
                            <w:tr w:rsidR="00490FE0">
                              <w:trPr>
                                <w:trHeight w:val="465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30/12/2016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LEVANTAMENTO DE REPARO-APROBACION DE SUBVENCION A PROTECCION CIVIL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ALCALDÍA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30/12/2016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90FE0" w:rsidRDefault="00490FE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775</w:t>
                                  </w:r>
                                </w:p>
                              </w:tc>
                            </w:tr>
                          </w:tbl>
                          <w:p w:rsidR="00490FE0" w:rsidRDefault="00490FE0" w:rsidP="00490FE0"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8.25pt;margin-top:6pt;width:481.55pt;height:597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"/>
                        <w:gridCol w:w="1053"/>
                        <w:gridCol w:w="4217"/>
                        <w:gridCol w:w="1261"/>
                        <w:gridCol w:w="1528"/>
                        <w:gridCol w:w="1074"/>
                      </w:tblGrid>
                      <w:tr w:rsidR="00490FE0">
                        <w:trPr>
                          <w:trHeight w:val="645"/>
                        </w:trPr>
                        <w:tc>
                          <w:tcPr>
                            <w:tcW w:w="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NUM.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4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DATA REPARO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ÓRGANO RESOLUCIÓN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DATA LEVANTAMENTO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DECRETO</w:t>
                            </w:r>
                          </w:p>
                        </w:tc>
                      </w:tr>
                      <w:tr w:rsidR="00490FE0">
                        <w:trPr>
                          <w:trHeight w:val="450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25/01/2016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LEVANTAMIENTO DE REPARO- APROBACION TAXA POR UTILIZACION DO DOMINIO PÚBLICO LOCAL 2016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25/01/2016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</w:t>
                            </w:r>
                          </w:p>
                        </w:tc>
                      </w:tr>
                      <w:tr w:rsidR="00490FE0">
                        <w:trPr>
                          <w:trHeight w:val="450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04/02/2016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ORDENANZA MUNICIPAL DO SERVIZO DE AXUDA NO FOGAR DO CONCELLO DE CEDEIRA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PLENO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16/03/2016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BFBFBF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c>
                      </w:tr>
                      <w:tr w:rsidR="00490FE0">
                        <w:trPr>
                          <w:trHeight w:val="450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26/02/2016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NOTA DE REPARO XUSTIFICACION SUBVENCION A.V. PROTECCION CIVIL 2015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03/02/2016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94</w:t>
                            </w:r>
                          </w:p>
                        </w:tc>
                      </w:tr>
                      <w:tr w:rsidR="00490FE0">
                        <w:trPr>
                          <w:trHeight w:val="67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11/03/2016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INCORPORACION Á ASOCIACION SEN ANIMO DE LUCRO DO GRUPO DE ACCION LOCAL PARA XESTION DOS FONDOS LEADER 2014-2020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PLENO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16/03/2016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c>
                      </w:tr>
                      <w:tr w:rsidR="00490FE0">
                        <w:trPr>
                          <w:trHeight w:val="450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01/04/2016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DE REPARO PROGRAMA DIFUSION CINEMATOGRÁFICA CINEMAS DE GALICIA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01/04/2016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134</w:t>
                            </w:r>
                          </w:p>
                        </w:tc>
                      </w:tr>
                      <w:tr w:rsidR="00490FE0">
                        <w:trPr>
                          <w:trHeight w:val="25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18/04/2016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RECOÑECEMENTO EXTRAXUDICIAL DE CRÉDITOS (REX 1/2016)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PLENO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c>
                      </w:tr>
                      <w:tr w:rsidR="00490FE0">
                        <w:trPr>
                          <w:trHeight w:val="67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30/06/2016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REPARO CONTRATACION LABORAL TEMPORAL DE TRES MONITORES PARA O SERVIZO NAS VACACIÓNS: IGUALDADE, XOGO E CONCILIACION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30/06/2016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332</w:t>
                            </w:r>
                          </w:p>
                        </w:tc>
                      </w:tr>
                      <w:tr w:rsidR="00490FE0">
                        <w:trPr>
                          <w:trHeight w:val="450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30/06/2016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DE REPARO APROBACIÓN DE CONVENIO COA ANPA PICAPEIXE (CAMPUS PICAPEIXE 2016)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01/07/2016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334</w:t>
                            </w:r>
                          </w:p>
                        </w:tc>
                      </w:tr>
                      <w:tr w:rsidR="00490FE0">
                        <w:trPr>
                          <w:trHeight w:val="25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19/07/2016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DE REPARO POR APROBACIÓN DE FACTURAS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19/07/2016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367</w:t>
                            </w:r>
                          </w:p>
                        </w:tc>
                      </w:tr>
                      <w:tr w:rsidR="00490FE0">
                        <w:trPr>
                          <w:trHeight w:val="25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23/09/2016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DE REPARO POR APROBACIÓN DE FACTURAS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23/09/2016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475</w:t>
                            </w:r>
                          </w:p>
                        </w:tc>
                      </w:tr>
                      <w:tr w:rsidR="00490FE0">
                        <w:trPr>
                          <w:trHeight w:val="900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30/09/2016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APROBACION CONVENIO ENTRO O CONCELLO DE CARIÑO, CEDEIRA, CERDIDO, MAÑON E ORTIGUERIA PARA A SOLICITUDE DE SUBVENCION DO PROGRAMA DE APOIO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CENTRO DE INFORMACION Á MULLER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03/10/2016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497</w:t>
                            </w:r>
                          </w:p>
                        </w:tc>
                      </w:tr>
                      <w:tr w:rsidR="00490FE0">
                        <w:trPr>
                          <w:trHeight w:val="67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27/09/2016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LEVANTAMENTO DE REPARO SOBRE O PAGAMENTO DE FACTURAS COMO EMERXENCIAS SOCIAIS DO "CAMPUS PICAPEIXE" NOS MESES DE XULLO E AGOSTO 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15/10/2016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523</w:t>
                            </w:r>
                          </w:p>
                        </w:tc>
                      </w:tr>
                      <w:tr w:rsidR="00490FE0">
                        <w:trPr>
                          <w:trHeight w:val="67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21/10/2016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REPARO CONTRATACION LABORAL TEMPORAL DE TRES MONITORES PARA O SERVIZO NAS VACACIÓNS: IGUALDADE, XOGO E CONCILIACION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24/10/2016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527</w:t>
                            </w:r>
                          </w:p>
                        </w:tc>
                      </w:tr>
                      <w:tr w:rsidR="00490FE0">
                        <w:trPr>
                          <w:trHeight w:val="67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28/10/2016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CONVENIO MARCO DE COLABORACION ENTRE A CONSELLERIA DE MEDIO AMBIENTE E ORDENACION DO TERRITORIO E A FEGAMP, EN MATERIA DE XESTION DE RESIDUOS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PLENO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30/11/2016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c>
                      </w:tr>
                      <w:tr w:rsidR="00490FE0">
                        <w:trPr>
                          <w:trHeight w:val="76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02/12/2016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DE REPARO POR APROBACIÓN DE FACTURAS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02/12/2016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653</w:t>
                            </w:r>
                          </w:p>
                        </w:tc>
                      </w:tr>
                      <w:tr w:rsidR="00490FE0">
                        <w:trPr>
                          <w:trHeight w:val="555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21/09/2016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br/>
                              <w:t>21/12/2016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CERTIFICACION OBRA: ACONCICIONAMENTO DE CAMIÑOS EN CANDALES DE VECIÑEIRA 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Pendente</w:t>
                            </w:r>
                            <w:proofErr w:type="spellEnd"/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BFBFBF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c>
                      </w:tr>
                      <w:tr w:rsidR="00490FE0">
                        <w:trPr>
                          <w:trHeight w:val="450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26/12/2016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LEVANTAMENTO NOTA DE REPARO POR PAGAMENTO DE HORAS EXTRAORDINARIAS 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26/12/2016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743</w:t>
                            </w:r>
                          </w:p>
                        </w:tc>
                      </w:tr>
                      <w:tr w:rsidR="00490FE0">
                        <w:trPr>
                          <w:trHeight w:val="690"/>
                        </w:trPr>
                        <w:tc>
                          <w:tcPr>
                            <w:tcW w:w="56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29/12/2016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REPARO-APROBACION XUSTIFICACIONS DE SUBVENCIÓNS DE CULTURA PARA ACTIVIDADES E INVESTIMENTOS PARA 2016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30/12/2016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771</w:t>
                            </w:r>
                          </w:p>
                        </w:tc>
                      </w:tr>
                      <w:tr w:rsidR="00490FE0">
                        <w:trPr>
                          <w:trHeight w:val="465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30/12/2016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LEVANTAMENTO DE REPARO-APROBACION DE SUBVENCION A PROTECCION CIVIL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ALCALDÍA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30/12/2016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490FE0" w:rsidRDefault="00490FE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775</w:t>
                            </w:r>
                          </w:p>
                        </w:tc>
                      </w:tr>
                    </w:tbl>
                    <w:p w:rsidR="00490FE0" w:rsidRDefault="00490FE0" w:rsidP="00490FE0"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b/>
          <w:sz w:val="22"/>
          <w:szCs w:val="22"/>
          <w:lang w:val="gl-ES"/>
        </w:rPr>
        <w:t>Segundo</w:t>
      </w:r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.- Anomalías en materia de ingresos </w:t>
      </w: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Ademáis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dos sinalados expresamente en materia de ingresos, outras anomalías en materia de ingresos son as seguintes:</w:t>
      </w: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widowControl w:val="0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sz w:val="22"/>
          <w:szCs w:val="22"/>
          <w:lang w:val="gl-ES"/>
        </w:rPr>
        <w:lastRenderedPageBreak/>
        <w:t xml:space="preserve">En relación coas anomalías en materia de ingresos, debe facerse constar que non se aplicou a ordenanza reguladora da taxa por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utilizacion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do dominio público local 2016 segundo o reparo recollido no apartado anterior.</w:t>
      </w:r>
    </w:p>
    <w:p w:rsidR="00490FE0" w:rsidRPr="00490FE0" w:rsidRDefault="00490FE0" w:rsidP="00490FE0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90FE0" w:rsidRPr="00490FE0" w:rsidRDefault="00490FE0" w:rsidP="00490FE0">
      <w:pPr>
        <w:widowControl w:val="0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Nas relacións remitidas de ingresos do Auditorio figuran conceptos que non se atopan na ordenanza fiscal en vigor como son ingresos de entradas de actuacións, como derivadas de AGADIC (2,5 €) fronte aos 3,00 € de entrada xeral ou 2,00 de entrada reducida. Esta é unha anomalía grave en materia de ingresos por non poder esixir importes non amparados pola preceptiva norma, debendo cesar no cobramento de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estos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conceptos non previstos pola Ordenanza, ou impulsar a modificación da ordenanza para amparar o seu cobramento.</w:t>
      </w:r>
    </w:p>
    <w:p w:rsidR="00490FE0" w:rsidRPr="00490FE0" w:rsidRDefault="00490FE0" w:rsidP="00490FE0">
      <w:pPr>
        <w:pStyle w:val="Prrafodelista"/>
        <w:rPr>
          <w:rFonts w:asciiTheme="minorHAnsi" w:hAnsiTheme="minorHAnsi" w:cstheme="minorHAnsi"/>
        </w:rPr>
      </w:pPr>
    </w:p>
    <w:p w:rsidR="00490FE0" w:rsidRPr="00490FE0" w:rsidRDefault="00490FE0" w:rsidP="00490FE0">
      <w:pPr>
        <w:widowControl w:val="0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O 18 de febreiro de 2013 redactouse un informe desfavorable relativo a exención de taxas e ICIO polas obras do proxecto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embelecemento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 xml:space="preserve"> entorno de San Andrés de </w:t>
      </w:r>
      <w:proofErr w:type="spellStart"/>
      <w:r w:rsidRPr="00490FE0">
        <w:rPr>
          <w:rFonts w:asciiTheme="minorHAnsi" w:hAnsiTheme="minorHAnsi" w:cstheme="minorHAnsi"/>
          <w:sz w:val="22"/>
          <w:szCs w:val="22"/>
          <w:lang w:val="gl-ES"/>
        </w:rPr>
        <w:t>Teixido</w:t>
      </w:r>
      <w:proofErr w:type="spellEnd"/>
      <w:r w:rsidRPr="00490FE0">
        <w:rPr>
          <w:rFonts w:asciiTheme="minorHAnsi" w:hAnsiTheme="minorHAnsi" w:cstheme="minorHAnsi"/>
          <w:sz w:val="22"/>
          <w:szCs w:val="22"/>
          <w:lang w:val="gl-ES"/>
        </w:rPr>
        <w:t>. A data de hoxe non consta nin que fose aboados os tributos correspondentes nin resolta a discrepancia correspondente.</w:t>
      </w:r>
    </w:p>
    <w:sectPr w:rsidR="00490FE0" w:rsidRPr="00490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B"/>
    <w:multiLevelType w:val="multi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E0"/>
    <w:rsid w:val="00490FE0"/>
    <w:rsid w:val="0086180B"/>
    <w:rsid w:val="00D3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B01"/>
  <w15:chartTrackingRefBased/>
  <w15:docId w15:val="{C020D2EA-32DA-4F4F-8871-9DBA064A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0F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qFormat/>
    <w:rsid w:val="00490FE0"/>
    <w:pPr>
      <w:spacing w:after="200" w:line="276" w:lineRule="auto"/>
      <w:ind w:left="720"/>
    </w:pPr>
    <w:rPr>
      <w:rFonts w:ascii="Calibri" w:hAnsi="Calibri"/>
      <w:sz w:val="22"/>
      <w:szCs w:val="22"/>
      <w:lang w:val="gl-ES"/>
    </w:rPr>
  </w:style>
  <w:style w:type="paragraph" w:customStyle="1" w:styleId="Pa13">
    <w:name w:val="Pa13"/>
    <w:basedOn w:val="Normal"/>
    <w:rsid w:val="00490FE0"/>
    <w:pPr>
      <w:suppressAutoHyphens w:val="0"/>
      <w:autoSpaceDE w:val="0"/>
      <w:spacing w:line="201" w:lineRule="atLeast"/>
    </w:pPr>
    <w:rPr>
      <w:rFonts w:ascii="Arial" w:eastAsia="Calibri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3082</Characters>
  <Application>Microsoft Office Word</Application>
  <DocSecurity>0</DocSecurity>
  <Lines>146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3</cp:revision>
  <dcterms:created xsi:type="dcterms:W3CDTF">2019-07-19T10:01:00Z</dcterms:created>
  <dcterms:modified xsi:type="dcterms:W3CDTF">2019-07-19T10:02:00Z</dcterms:modified>
</cp:coreProperties>
</file>