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C035" w14:textId="77777777" w:rsidR="00FC2526" w:rsidRDefault="00FC2526"/>
    <w:p w14:paraId="5D3363FB" w14:textId="28FB5A33" w:rsidR="00381A25" w:rsidRDefault="00F03E6C" w:rsidP="00CA5166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CA5166">
        <w:rPr>
          <w:b/>
          <w:sz w:val="32"/>
          <w:szCs w:val="32"/>
        </w:rPr>
        <w:t xml:space="preserve"> 201</w:t>
      </w:r>
      <w:r w:rsidR="0065164F">
        <w:rPr>
          <w:b/>
          <w:sz w:val="32"/>
          <w:szCs w:val="32"/>
        </w:rPr>
        <w:t>9</w:t>
      </w:r>
    </w:p>
    <w:p w14:paraId="4DC01F95" w14:textId="77777777" w:rsidR="002868CE" w:rsidRPr="00CA5166" w:rsidRDefault="002868CE" w:rsidP="00CA5166">
      <w:pPr>
        <w:jc w:val="center"/>
        <w:rPr>
          <w:b/>
          <w:sz w:val="32"/>
          <w:szCs w:val="32"/>
        </w:rPr>
      </w:pPr>
    </w:p>
    <w:p w14:paraId="178F6CE7" w14:textId="4063AADF" w:rsidR="00381A25" w:rsidRDefault="00381A25" w:rsidP="00381A25"/>
    <w:p w14:paraId="4A9EF65E" w14:textId="61A06834" w:rsidR="002868CE" w:rsidRDefault="002868CE" w:rsidP="00381A25">
      <w:r>
        <w:rPr>
          <w:noProof/>
        </w:rPr>
        <w:drawing>
          <wp:inline distT="0" distB="0" distL="0" distR="0" wp14:anchorId="61CA8800" wp14:editId="33F5452C">
            <wp:extent cx="5200650" cy="26289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C77AEC5-DAAF-43A7-8A48-EC8F666A11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6757B69" w14:textId="2D436F93" w:rsidR="0065164F" w:rsidRDefault="0065164F" w:rsidP="00381A25"/>
    <w:p w14:paraId="0F1C1BBE" w14:textId="77777777" w:rsidR="00364191" w:rsidRDefault="00364191" w:rsidP="00381A25"/>
    <w:p w14:paraId="78062939" w14:textId="76B67D0E" w:rsidR="00CA5166" w:rsidRDefault="00CA5166" w:rsidP="003C38BE">
      <w:pPr>
        <w:jc w:val="center"/>
      </w:pP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1154"/>
        <w:gridCol w:w="1342"/>
        <w:gridCol w:w="1276"/>
        <w:gridCol w:w="1393"/>
        <w:gridCol w:w="1200"/>
      </w:tblGrid>
      <w:tr w:rsidR="002868CE" w:rsidRPr="002868CE" w14:paraId="21E9B84F" w14:textId="77777777" w:rsidTr="002868CE">
        <w:trPr>
          <w:trHeight w:val="150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EA7759" w14:textId="77777777" w:rsidR="002868CE" w:rsidRPr="002868CE" w:rsidRDefault="002868CE" w:rsidP="002868CE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t>Periodo de referencia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F172E3" w14:textId="77777777" w:rsidR="002868CE" w:rsidRPr="002868CE" w:rsidRDefault="002868CE" w:rsidP="002868CE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Ratio de </w:t>
            </w: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t>Operacións</w:t>
            </w:r>
            <w:proofErr w:type="spellEnd"/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 </w:t>
            </w: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Pagadas 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D15B57" w14:textId="77777777" w:rsidR="002868CE" w:rsidRPr="002868CE" w:rsidRDefault="002868CE" w:rsidP="002868CE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Importe de </w:t>
            </w: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 xml:space="preserve">Pagos </w:t>
            </w: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Realizados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A9C93C" w14:textId="77777777" w:rsidR="002868CE" w:rsidRPr="002868CE" w:rsidRDefault="002868CE" w:rsidP="002868CE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Ratio de </w:t>
            </w: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t>Operacións</w:t>
            </w:r>
            <w:proofErr w:type="spellEnd"/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 </w:t>
            </w: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t>Pendentes</w:t>
            </w:r>
            <w:proofErr w:type="spellEnd"/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 de </w:t>
            </w: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Pago *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99D838" w14:textId="77777777" w:rsidR="002868CE" w:rsidRPr="002868CE" w:rsidRDefault="002868CE" w:rsidP="002868CE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Importe de </w:t>
            </w: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 xml:space="preserve">Pagos </w:t>
            </w: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t>Pendentes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089284" w14:textId="77777777" w:rsidR="002868CE" w:rsidRPr="002868CE" w:rsidRDefault="002868CE" w:rsidP="002868CE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Periodo Medio </w:t>
            </w:r>
            <w:r w:rsidRPr="002868CE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de Pago *</w:t>
            </w:r>
          </w:p>
        </w:tc>
      </w:tr>
      <w:tr w:rsidR="002868CE" w:rsidRPr="002868CE" w14:paraId="1DD8B838" w14:textId="77777777" w:rsidTr="002868CE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66D3" w14:textId="77777777" w:rsidR="002868CE" w:rsidRPr="002868CE" w:rsidRDefault="002868CE" w:rsidP="002868C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Dec-2018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6201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806D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873.077,18 €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BB0E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5,43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B950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182.478,73 €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18DE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3,21</w:t>
            </w:r>
          </w:p>
        </w:tc>
      </w:tr>
      <w:tr w:rsidR="002868CE" w:rsidRPr="002868CE" w14:paraId="05AD73BB" w14:textId="77777777" w:rsidTr="002868CE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FF55" w14:textId="77777777" w:rsidR="002868CE" w:rsidRPr="002868CE" w:rsidRDefault="002868CE" w:rsidP="002868C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Mar-2019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2231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9,77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8220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474.579,40 €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4AE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89,2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BC88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43.607,88 €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4C0E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16,45</w:t>
            </w:r>
          </w:p>
        </w:tc>
      </w:tr>
      <w:tr w:rsidR="002868CE" w:rsidRPr="002868CE" w14:paraId="262EA2DD" w14:textId="77777777" w:rsidTr="002868CE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8637" w14:textId="77777777" w:rsidR="002868CE" w:rsidRPr="002868CE" w:rsidRDefault="002868CE" w:rsidP="002868C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Xun-2019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D3CB" w14:textId="77777777" w:rsidR="002868CE" w:rsidRPr="002868CE" w:rsidRDefault="002868CE" w:rsidP="002868C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2CD" w14:textId="77777777" w:rsidR="002868CE" w:rsidRPr="002868CE" w:rsidRDefault="002868CE" w:rsidP="002868C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9D6D" w14:textId="77777777" w:rsidR="002868CE" w:rsidRPr="002868CE" w:rsidRDefault="002868CE" w:rsidP="002868C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192" w14:textId="77777777" w:rsidR="002868CE" w:rsidRPr="002868CE" w:rsidRDefault="002868CE" w:rsidP="002868C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0B5B" w14:textId="77777777" w:rsidR="002868CE" w:rsidRPr="002868CE" w:rsidRDefault="002868CE" w:rsidP="002868C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868CE" w:rsidRPr="002868CE" w14:paraId="0FEB3151" w14:textId="77777777" w:rsidTr="002868CE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50D" w14:textId="77777777" w:rsidR="002868CE" w:rsidRPr="002868CE" w:rsidRDefault="002868CE" w:rsidP="002868C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Set-2019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997B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2,47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AA6B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660.281,05 €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C78C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270,84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4FA8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36.685,82 €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9502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16,60</w:t>
            </w:r>
          </w:p>
        </w:tc>
      </w:tr>
      <w:tr w:rsidR="002868CE" w:rsidRPr="002868CE" w14:paraId="2FA60D03" w14:textId="77777777" w:rsidTr="002868CE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9DC2" w14:textId="77777777" w:rsidR="002868CE" w:rsidRPr="002868CE" w:rsidRDefault="002868CE" w:rsidP="002868C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Dec-2019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F132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3,95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DD35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905.391,15 €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367C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10,80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1307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284.043,83 €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E79B" w14:textId="77777777" w:rsidR="002868CE" w:rsidRPr="002868CE" w:rsidRDefault="002868CE" w:rsidP="002868C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68CE">
              <w:rPr>
                <w:rFonts w:ascii="Calibri" w:eastAsia="Times New Roman" w:hAnsi="Calibri" w:cs="Calibri"/>
                <w:color w:val="000000"/>
                <w:lang w:eastAsia="es-ES"/>
              </w:rPr>
              <w:t>5,59</w:t>
            </w:r>
          </w:p>
        </w:tc>
      </w:tr>
    </w:tbl>
    <w:p w14:paraId="51E88AAE" w14:textId="77777777" w:rsidR="002868CE" w:rsidRPr="00381A25" w:rsidRDefault="002868CE" w:rsidP="003C38BE">
      <w:pPr>
        <w:jc w:val="center"/>
      </w:pPr>
    </w:p>
    <w:p w14:paraId="1F685ED4" w14:textId="77777777" w:rsidR="00381A25" w:rsidRDefault="00381A25" w:rsidP="00BA21D1">
      <w:pPr>
        <w:jc w:val="center"/>
      </w:pPr>
    </w:p>
    <w:p w14:paraId="686817AD" w14:textId="441DF9CF" w:rsidR="00BA21D1" w:rsidRDefault="00BA21D1" w:rsidP="00EB46B7">
      <w:pPr>
        <w:rPr>
          <w:rFonts w:eastAsia="Times New Roman" w:cs="Arial"/>
          <w:lang w:eastAsia="es-ES"/>
        </w:rPr>
      </w:pPr>
    </w:p>
    <w:p w14:paraId="4D0550C7" w14:textId="77777777" w:rsidR="0065164F" w:rsidRDefault="0065164F" w:rsidP="00EB46B7">
      <w:pPr>
        <w:rPr>
          <w:rFonts w:eastAsia="Times New Roman" w:cs="Arial"/>
          <w:lang w:eastAsia="es-ES"/>
        </w:rPr>
      </w:pPr>
    </w:p>
    <w:p w14:paraId="7C612B59" w14:textId="77777777"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 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dito periodo máximo.</w:t>
      </w:r>
    </w:p>
    <w:p w14:paraId="36C8FDED" w14:textId="77777777"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57C24C08" w14:textId="77777777" w:rsidR="00EB46B7" w:rsidRDefault="00EB46B7"/>
    <w:p w14:paraId="53EBAE10" w14:textId="77777777" w:rsidR="00EB46B7" w:rsidRDefault="00EB46B7"/>
    <w:sectPr w:rsidR="00EB46B7" w:rsidSect="00BA21D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6B7"/>
    <w:rsid w:val="000212C3"/>
    <w:rsid w:val="000374A3"/>
    <w:rsid w:val="000F511E"/>
    <w:rsid w:val="001C7F9C"/>
    <w:rsid w:val="002868CE"/>
    <w:rsid w:val="00287539"/>
    <w:rsid w:val="00351E2A"/>
    <w:rsid w:val="00364191"/>
    <w:rsid w:val="00381A25"/>
    <w:rsid w:val="003A3CC5"/>
    <w:rsid w:val="003C38BE"/>
    <w:rsid w:val="003C7CC2"/>
    <w:rsid w:val="00413CEB"/>
    <w:rsid w:val="00444D3B"/>
    <w:rsid w:val="0065164F"/>
    <w:rsid w:val="00817D2C"/>
    <w:rsid w:val="00AB5C4A"/>
    <w:rsid w:val="00B907AB"/>
    <w:rsid w:val="00BA21D1"/>
    <w:rsid w:val="00C12710"/>
    <w:rsid w:val="00C67361"/>
    <w:rsid w:val="00CA5166"/>
    <w:rsid w:val="00CC4034"/>
    <w:rsid w:val="00E132C1"/>
    <w:rsid w:val="00EA686D"/>
    <w:rsid w:val="00EB46B7"/>
    <w:rsid w:val="00F03E6C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A6E8"/>
  <w15:docId w15:val="{B79D99F5-0C70-4913-8944-EA8A614E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ic\Desktop\Cedeira\periodo%20medio%20pago%20cedeira\Periodo%20medio%20de%20Pag%20Cedeira%202019%20di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en días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Hoja1!$H$20:$H$24</c:f>
              <c:strCache>
                <c:ptCount val="5"/>
                <c:pt idx="0">
                  <c:v>dec-18</c:v>
                </c:pt>
                <c:pt idx="1">
                  <c:v>mar-19</c:v>
                </c:pt>
                <c:pt idx="2">
                  <c:v>xun-2019</c:v>
                </c:pt>
                <c:pt idx="3">
                  <c:v>set-2019</c:v>
                </c:pt>
                <c:pt idx="4">
                  <c:v>dec-2019</c:v>
                </c:pt>
              </c:strCache>
            </c:strRef>
          </c:cat>
          <c:val>
            <c:numRef>
              <c:f>Hoja1!$G$20:$G$24</c:f>
              <c:numCache>
                <c:formatCode>General</c:formatCode>
                <c:ptCount val="5"/>
                <c:pt idx="0">
                  <c:v>3.21</c:v>
                </c:pt>
                <c:pt idx="1">
                  <c:v>16.45</c:v>
                </c:pt>
                <c:pt idx="3" formatCode="0.00;\(0.00\);0">
                  <c:v>16.600000000000001</c:v>
                </c:pt>
                <c:pt idx="4" formatCode="0.00;\(0.00\);0">
                  <c:v>5.59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0D-42E7-8E15-1E366EB5FD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0480"/>
        <c:axId val="9146368"/>
      </c:lineChart>
      <c:catAx>
        <c:axId val="9140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146368"/>
        <c:crosses val="autoZero"/>
        <c:auto val="1"/>
        <c:lblAlgn val="ctr"/>
        <c:lblOffset val="100"/>
        <c:noMultiLvlLbl val="0"/>
      </c:catAx>
      <c:valAx>
        <c:axId val="9146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14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TIM </cp:lastModifiedBy>
  <cp:revision>3</cp:revision>
  <dcterms:created xsi:type="dcterms:W3CDTF">2020-06-03T10:03:00Z</dcterms:created>
  <dcterms:modified xsi:type="dcterms:W3CDTF">2020-06-03T10:03:00Z</dcterms:modified>
</cp:coreProperties>
</file>